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C" w:rsidRDefault="007D1DCC" w:rsidP="00D7352A">
      <w:pPr>
        <w:spacing w:line="360" w:lineRule="auto"/>
        <w:jc w:val="center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 w:rsidRPr="00791830">
        <w:rPr>
          <w:rFonts w:ascii="黑体" w:eastAsia="黑体" w:hAnsi="黑体" w:hint="eastAsia"/>
          <w:sz w:val="32"/>
          <w:szCs w:val="32"/>
          <w:shd w:val="clear" w:color="auto" w:fill="FFFFFF"/>
        </w:rPr>
        <w:t>《</w:t>
      </w:r>
      <w:r w:rsidR="00843195" w:rsidRPr="00791830">
        <w:rPr>
          <w:rFonts w:ascii="黑体" w:eastAsia="黑体" w:hAnsi="黑体"/>
          <w:sz w:val="32"/>
          <w:szCs w:val="32"/>
          <w:shd w:val="clear" w:color="auto" w:fill="FFFFFF"/>
        </w:rPr>
        <w:t>往复活塞压缩机主要零部件 曲轴</w:t>
      </w:r>
      <w:r w:rsidRPr="00791830">
        <w:rPr>
          <w:rFonts w:ascii="黑体" w:eastAsia="黑体" w:hAnsi="黑体" w:hint="eastAsia"/>
          <w:sz w:val="32"/>
          <w:szCs w:val="32"/>
          <w:shd w:val="clear" w:color="auto" w:fill="FFFFFF"/>
        </w:rPr>
        <w:t>》编制</w:t>
      </w:r>
      <w:r w:rsidRPr="00791830">
        <w:rPr>
          <w:rFonts w:ascii="黑体" w:eastAsia="黑体" w:hAnsi="黑体"/>
          <w:sz w:val="32"/>
          <w:szCs w:val="32"/>
          <w:shd w:val="clear" w:color="auto" w:fill="FFFFFF"/>
        </w:rPr>
        <w:t>说明</w:t>
      </w:r>
    </w:p>
    <w:p w:rsidR="00B055B3" w:rsidRPr="00791830" w:rsidRDefault="00B055B3" w:rsidP="00D7352A">
      <w:pPr>
        <w:spacing w:line="360" w:lineRule="auto"/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r w:rsidRPr="00B055B3">
        <w:rPr>
          <w:rFonts w:ascii="黑体" w:eastAsia="黑体" w:hAnsi="黑体" w:hint="eastAsia"/>
          <w:sz w:val="32"/>
          <w:szCs w:val="32"/>
          <w:shd w:val="clear" w:color="auto" w:fill="FFFFFF"/>
        </w:rPr>
        <w:t>（征求意见稿）</w:t>
      </w:r>
    </w:p>
    <w:p w:rsidR="00D7352A" w:rsidRPr="00791830" w:rsidRDefault="00D7352A" w:rsidP="00D7352A">
      <w:pPr>
        <w:snapToGrid w:val="0"/>
        <w:spacing w:line="360" w:lineRule="auto"/>
        <w:rPr>
          <w:rFonts w:ascii="黑体" w:eastAsia="黑体"/>
        </w:rPr>
      </w:pP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</w:rPr>
      </w:pPr>
      <w:proofErr w:type="gramStart"/>
      <w:r w:rsidRPr="00791830">
        <w:rPr>
          <w:rFonts w:ascii="黑体" w:eastAsia="黑体" w:hint="eastAsia"/>
        </w:rPr>
        <w:t>一</w:t>
      </w:r>
      <w:proofErr w:type="gramEnd"/>
      <w:r w:rsidRPr="00791830">
        <w:rPr>
          <w:rFonts w:ascii="黑体" w:eastAsia="黑体" w:hint="eastAsia"/>
        </w:rPr>
        <w:t xml:space="preserve">  工作简况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0"/>
        </w:rPr>
      </w:pPr>
      <w:r w:rsidRPr="00791830">
        <w:rPr>
          <w:rFonts w:ascii="黑体" w:eastAsia="黑体" w:hint="eastAsia"/>
          <w:szCs w:val="20"/>
        </w:rPr>
        <w:t>1  任务来源</w:t>
      </w:r>
    </w:p>
    <w:p w:rsidR="0035478F" w:rsidRPr="00791830" w:rsidRDefault="0035478F" w:rsidP="0035478F">
      <w:pPr>
        <w:snapToGrid w:val="0"/>
        <w:spacing w:line="360" w:lineRule="auto"/>
        <w:ind w:firstLine="482"/>
        <w:rPr>
          <w:szCs w:val="21"/>
        </w:rPr>
      </w:pPr>
      <w:r w:rsidRPr="00791830">
        <w:rPr>
          <w:rFonts w:hint="eastAsia"/>
          <w:szCs w:val="21"/>
        </w:rPr>
        <w:t>本项目是根据工业和信息化</w:t>
      </w:r>
      <w:proofErr w:type="gramStart"/>
      <w:r w:rsidRPr="00791830">
        <w:rPr>
          <w:rFonts w:hint="eastAsia"/>
          <w:szCs w:val="21"/>
        </w:rPr>
        <w:t>部行业</w:t>
      </w:r>
      <w:proofErr w:type="gramEnd"/>
      <w:r w:rsidRPr="00791830">
        <w:rPr>
          <w:rFonts w:hint="eastAsia"/>
          <w:szCs w:val="21"/>
        </w:rPr>
        <w:t>标准制修订计划（</w:t>
      </w:r>
      <w:proofErr w:type="gramStart"/>
      <w:r w:rsidRPr="00791830">
        <w:rPr>
          <w:rFonts w:hint="eastAsia"/>
          <w:szCs w:val="21"/>
        </w:rPr>
        <w:t>工信厅科</w:t>
      </w:r>
      <w:proofErr w:type="gramEnd"/>
      <w:r w:rsidRPr="00791830">
        <w:rPr>
          <w:rFonts w:hint="eastAsia"/>
          <w:szCs w:val="21"/>
        </w:rPr>
        <w:t>〔</w:t>
      </w:r>
      <w:r w:rsidRPr="00791830">
        <w:rPr>
          <w:rFonts w:hint="eastAsia"/>
          <w:szCs w:val="21"/>
        </w:rPr>
        <w:t>2015</w:t>
      </w:r>
      <w:r w:rsidRPr="00791830">
        <w:rPr>
          <w:rFonts w:hint="eastAsia"/>
          <w:szCs w:val="21"/>
        </w:rPr>
        <w:t>〕</w:t>
      </w:r>
      <w:r w:rsidRPr="00791830">
        <w:rPr>
          <w:rFonts w:hint="eastAsia"/>
          <w:szCs w:val="21"/>
        </w:rPr>
        <w:t>115</w:t>
      </w:r>
      <w:r w:rsidRPr="00791830">
        <w:rPr>
          <w:rFonts w:hint="eastAsia"/>
          <w:szCs w:val="21"/>
        </w:rPr>
        <w:t>号），计划编号</w:t>
      </w:r>
      <w:r w:rsidRPr="00791830">
        <w:t>2015-1233T-JB</w:t>
      </w:r>
      <w:r w:rsidRPr="00791830">
        <w:rPr>
          <w:rFonts w:hint="eastAsia"/>
          <w:szCs w:val="21"/>
        </w:rPr>
        <w:t>，项目名称“</w:t>
      </w:r>
      <w:r w:rsidRPr="00791830">
        <w:rPr>
          <w:szCs w:val="21"/>
        </w:rPr>
        <w:t>往复活塞压缩机主要零部件</w:t>
      </w:r>
      <w:r w:rsidRPr="00791830">
        <w:rPr>
          <w:szCs w:val="21"/>
        </w:rPr>
        <w:t xml:space="preserve"> </w:t>
      </w:r>
      <w:r w:rsidRPr="00791830">
        <w:rPr>
          <w:szCs w:val="21"/>
        </w:rPr>
        <w:t>曲轴</w:t>
      </w:r>
      <w:r w:rsidRPr="00791830">
        <w:rPr>
          <w:rFonts w:hint="eastAsia"/>
          <w:szCs w:val="21"/>
        </w:rPr>
        <w:t>”进行制定，主要起草单位：合肥通用机械研究院，计划应完成时间</w:t>
      </w:r>
      <w:r w:rsidRPr="00791830">
        <w:rPr>
          <w:rFonts w:hint="eastAsia"/>
          <w:szCs w:val="21"/>
        </w:rPr>
        <w:t>2017</w:t>
      </w:r>
      <w:r w:rsidRPr="00791830">
        <w:rPr>
          <w:rFonts w:hint="eastAsia"/>
          <w:szCs w:val="21"/>
        </w:rPr>
        <w:t>年。</w:t>
      </w:r>
    </w:p>
    <w:p w:rsidR="007D1DCC" w:rsidRPr="00791830" w:rsidRDefault="007D1DCC" w:rsidP="00D7352A">
      <w:pPr>
        <w:snapToGrid w:val="0"/>
        <w:spacing w:line="360" w:lineRule="auto"/>
        <w:ind w:firstLine="482"/>
        <w:rPr>
          <w:szCs w:val="21"/>
        </w:rPr>
      </w:pP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0"/>
        </w:rPr>
      </w:pPr>
      <w:r w:rsidRPr="00791830">
        <w:rPr>
          <w:rFonts w:ascii="黑体" w:eastAsia="黑体" w:hint="eastAsia"/>
          <w:szCs w:val="20"/>
        </w:rPr>
        <w:t>2  主要工作过程</w:t>
      </w:r>
    </w:p>
    <w:p w:rsidR="0035478F" w:rsidRPr="00791830" w:rsidRDefault="0035478F" w:rsidP="0035478F">
      <w:pPr>
        <w:snapToGrid w:val="0"/>
        <w:spacing w:line="360" w:lineRule="auto"/>
        <w:rPr>
          <w:rFonts w:ascii="宋体"/>
          <w:szCs w:val="21"/>
        </w:rPr>
      </w:pPr>
      <w:r w:rsidRPr="00791830">
        <w:rPr>
          <w:rFonts w:ascii="黑体" w:eastAsia="黑体" w:hint="eastAsia"/>
          <w:szCs w:val="21"/>
        </w:rPr>
        <w:t>2.1</w:t>
      </w:r>
      <w:r w:rsidRPr="00791830">
        <w:rPr>
          <w:rFonts w:ascii="宋体" w:hint="eastAsia"/>
          <w:szCs w:val="21"/>
        </w:rPr>
        <w:t xml:space="preserve"> </w:t>
      </w:r>
      <w:r w:rsidRPr="00791830">
        <w:rPr>
          <w:rFonts w:hint="eastAsia"/>
          <w:szCs w:val="21"/>
        </w:rPr>
        <w:t>起草阶段：</w:t>
      </w:r>
      <w:r w:rsidRPr="00791830">
        <w:rPr>
          <w:rFonts w:hint="eastAsia"/>
          <w:szCs w:val="21"/>
        </w:rPr>
        <w:t>2015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09</w:t>
      </w:r>
      <w:r w:rsidRPr="00791830">
        <w:rPr>
          <w:rFonts w:hint="eastAsia"/>
          <w:szCs w:val="21"/>
        </w:rPr>
        <w:t>月～</w:t>
      </w:r>
      <w:r w:rsidRPr="00791830">
        <w:rPr>
          <w:rFonts w:hint="eastAsia"/>
          <w:szCs w:val="21"/>
        </w:rPr>
        <w:t>2016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05</w:t>
      </w:r>
      <w:r w:rsidRPr="00791830">
        <w:rPr>
          <w:rFonts w:hint="eastAsia"/>
          <w:szCs w:val="21"/>
        </w:rPr>
        <w:t>月</w:t>
      </w:r>
    </w:p>
    <w:p w:rsidR="0035478F" w:rsidRPr="00791830" w:rsidRDefault="0035478F" w:rsidP="0035478F">
      <w:pPr>
        <w:spacing w:line="360" w:lineRule="auto"/>
        <w:ind w:firstLine="420"/>
        <w:rPr>
          <w:rFonts w:ascii="宋体" w:hAnsi="宋体"/>
          <w:szCs w:val="21"/>
        </w:rPr>
      </w:pPr>
      <w:r w:rsidRPr="00791830">
        <w:rPr>
          <w:rFonts w:hint="eastAsia"/>
          <w:szCs w:val="21"/>
        </w:rPr>
        <w:t>a</w:t>
      </w:r>
      <w:r w:rsidRPr="00791830">
        <w:rPr>
          <w:rFonts w:hint="eastAsia"/>
          <w:szCs w:val="21"/>
        </w:rPr>
        <w:t>）</w:t>
      </w:r>
      <w:r w:rsidRPr="00791830">
        <w:rPr>
          <w:rFonts w:hint="eastAsia"/>
          <w:szCs w:val="21"/>
        </w:rPr>
        <w:t>2015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09</w:t>
      </w:r>
      <w:r w:rsidRPr="00791830">
        <w:rPr>
          <w:rFonts w:hint="eastAsia"/>
          <w:szCs w:val="21"/>
        </w:rPr>
        <w:t>月</w:t>
      </w:r>
      <w:r w:rsidRPr="00791830">
        <w:rPr>
          <w:rFonts w:ascii="宋体" w:hAnsi="宋体" w:hint="eastAsia"/>
          <w:szCs w:val="21"/>
        </w:rPr>
        <w:t>，成立起草工作组，初步分工并安排起草进程；</w:t>
      </w:r>
    </w:p>
    <w:p w:rsidR="0035478F" w:rsidRPr="00791830" w:rsidRDefault="0035478F" w:rsidP="0035478F">
      <w:pPr>
        <w:spacing w:line="360" w:lineRule="auto"/>
        <w:ind w:firstLine="420"/>
        <w:rPr>
          <w:rFonts w:ascii="宋体" w:hAnsi="宋体"/>
          <w:szCs w:val="21"/>
        </w:rPr>
      </w:pPr>
      <w:r w:rsidRPr="00791830">
        <w:rPr>
          <w:rFonts w:hint="eastAsia"/>
          <w:szCs w:val="21"/>
        </w:rPr>
        <w:t>b</w:t>
      </w:r>
      <w:r w:rsidRPr="00791830">
        <w:rPr>
          <w:rFonts w:hint="eastAsia"/>
          <w:szCs w:val="21"/>
        </w:rPr>
        <w:t>）</w:t>
      </w:r>
      <w:r w:rsidRPr="00791830">
        <w:rPr>
          <w:rFonts w:hint="eastAsia"/>
          <w:szCs w:val="21"/>
        </w:rPr>
        <w:t>2015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10</w:t>
      </w:r>
      <w:r w:rsidRPr="00791830">
        <w:rPr>
          <w:rFonts w:hint="eastAsia"/>
          <w:szCs w:val="21"/>
        </w:rPr>
        <w:t>月</w:t>
      </w:r>
      <w:r w:rsidRPr="00791830">
        <w:rPr>
          <w:rFonts w:ascii="宋体" w:hAnsi="宋体" w:hint="eastAsia"/>
          <w:szCs w:val="21"/>
        </w:rPr>
        <w:t>～</w:t>
      </w:r>
      <w:r w:rsidRPr="00791830">
        <w:rPr>
          <w:rFonts w:hint="eastAsia"/>
          <w:szCs w:val="21"/>
        </w:rPr>
        <w:t>2015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12</w:t>
      </w:r>
      <w:r w:rsidRPr="00791830">
        <w:rPr>
          <w:rFonts w:hint="eastAsia"/>
          <w:szCs w:val="21"/>
        </w:rPr>
        <w:t>月</w:t>
      </w:r>
      <w:r w:rsidRPr="00791830">
        <w:rPr>
          <w:rFonts w:ascii="宋体" w:hAnsi="宋体" w:hint="eastAsia"/>
          <w:szCs w:val="21"/>
        </w:rPr>
        <w:t>，对曲轴进行疲劳强度分析和校核，对</w:t>
      </w:r>
      <w:r w:rsidRPr="00791830">
        <w:rPr>
          <w:rFonts w:ascii="宋体" w:hAnsi="宋体" w:cs="Arial" w:hint="eastAsia"/>
          <w:szCs w:val="21"/>
        </w:rPr>
        <w:t>本标准适用的</w:t>
      </w:r>
      <w:r w:rsidRPr="00791830">
        <w:rPr>
          <w:rFonts w:ascii="宋体" w:hAnsi="宋体" w:cs="宋体" w:hint="eastAsia"/>
          <w:kern w:val="0"/>
          <w:szCs w:val="21"/>
        </w:rPr>
        <w:t>曲轴典型材料疲劳性能进行测定；</w:t>
      </w:r>
      <w:r w:rsidRPr="00791830">
        <w:rPr>
          <w:rFonts w:ascii="宋体" w:hAnsi="宋体"/>
          <w:szCs w:val="21"/>
        </w:rPr>
        <w:t xml:space="preserve"> </w:t>
      </w:r>
    </w:p>
    <w:p w:rsidR="0035478F" w:rsidRPr="00791830" w:rsidRDefault="0035478F" w:rsidP="0035478F">
      <w:pPr>
        <w:spacing w:line="360" w:lineRule="auto"/>
        <w:ind w:firstLine="420"/>
        <w:rPr>
          <w:rFonts w:ascii="宋体" w:hAnsi="宋体"/>
          <w:szCs w:val="21"/>
        </w:rPr>
      </w:pPr>
      <w:r w:rsidRPr="00791830">
        <w:rPr>
          <w:rFonts w:hint="eastAsia"/>
          <w:szCs w:val="21"/>
        </w:rPr>
        <w:t>c</w:t>
      </w:r>
      <w:r w:rsidRPr="00791830">
        <w:rPr>
          <w:rFonts w:hint="eastAsia"/>
          <w:szCs w:val="21"/>
        </w:rPr>
        <w:t>）</w:t>
      </w:r>
      <w:r w:rsidRPr="00791830">
        <w:rPr>
          <w:rFonts w:hint="eastAsia"/>
          <w:szCs w:val="21"/>
        </w:rPr>
        <w:t>2015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11</w:t>
      </w:r>
      <w:r w:rsidRPr="00791830">
        <w:rPr>
          <w:rFonts w:hint="eastAsia"/>
          <w:szCs w:val="21"/>
        </w:rPr>
        <w:t>月</w:t>
      </w:r>
      <w:r w:rsidRPr="00791830">
        <w:rPr>
          <w:rFonts w:ascii="宋体" w:hAnsi="宋体" w:hint="eastAsia"/>
          <w:szCs w:val="21"/>
        </w:rPr>
        <w:t>～</w:t>
      </w:r>
      <w:r w:rsidRPr="00791830">
        <w:rPr>
          <w:rFonts w:hint="eastAsia"/>
          <w:szCs w:val="21"/>
        </w:rPr>
        <w:t>2015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12</w:t>
      </w:r>
      <w:r w:rsidRPr="00791830">
        <w:rPr>
          <w:rFonts w:hint="eastAsia"/>
          <w:szCs w:val="21"/>
        </w:rPr>
        <w:t>月</w:t>
      </w:r>
      <w:r w:rsidRPr="00791830">
        <w:rPr>
          <w:rFonts w:ascii="宋体" w:hAnsi="宋体" w:hint="eastAsia"/>
          <w:szCs w:val="21"/>
        </w:rPr>
        <w:t>，调研现有的曲轴设计、制造、检验和验收方法，收集相关法规文献和技术资料；</w:t>
      </w:r>
    </w:p>
    <w:p w:rsidR="0035478F" w:rsidRPr="00791830" w:rsidRDefault="0035478F" w:rsidP="0035478F">
      <w:pPr>
        <w:spacing w:line="360" w:lineRule="auto"/>
        <w:ind w:firstLine="420"/>
        <w:rPr>
          <w:rFonts w:ascii="宋体" w:hAnsi="宋体"/>
          <w:szCs w:val="21"/>
        </w:rPr>
      </w:pPr>
      <w:r w:rsidRPr="00791830">
        <w:rPr>
          <w:rFonts w:hint="eastAsia"/>
          <w:szCs w:val="21"/>
        </w:rPr>
        <w:t>d</w:t>
      </w:r>
      <w:r w:rsidRPr="00791830">
        <w:rPr>
          <w:rFonts w:hint="eastAsia"/>
          <w:szCs w:val="21"/>
        </w:rPr>
        <w:t>）</w:t>
      </w:r>
      <w:r w:rsidRPr="00791830">
        <w:rPr>
          <w:rFonts w:hint="eastAsia"/>
          <w:szCs w:val="21"/>
        </w:rPr>
        <w:t>2016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01</w:t>
      </w:r>
      <w:r w:rsidRPr="00791830">
        <w:rPr>
          <w:rFonts w:hint="eastAsia"/>
          <w:szCs w:val="21"/>
        </w:rPr>
        <w:t>月</w:t>
      </w:r>
      <w:r w:rsidRPr="00791830">
        <w:rPr>
          <w:rFonts w:ascii="宋体" w:hAnsi="宋体" w:hint="eastAsia"/>
          <w:szCs w:val="21"/>
        </w:rPr>
        <w:t>，整理相关研究成果，提出标准初稿；</w:t>
      </w:r>
    </w:p>
    <w:p w:rsidR="0035478F" w:rsidRPr="00791830" w:rsidRDefault="0035478F" w:rsidP="0035478F">
      <w:pPr>
        <w:spacing w:line="360" w:lineRule="auto"/>
        <w:ind w:firstLine="420"/>
        <w:rPr>
          <w:szCs w:val="21"/>
        </w:rPr>
      </w:pPr>
      <w:r w:rsidRPr="00791830">
        <w:rPr>
          <w:rFonts w:hint="eastAsia"/>
          <w:szCs w:val="21"/>
        </w:rPr>
        <w:t>e</w:t>
      </w:r>
      <w:r w:rsidRPr="00791830">
        <w:rPr>
          <w:rFonts w:hint="eastAsia"/>
          <w:szCs w:val="21"/>
        </w:rPr>
        <w:t>）</w:t>
      </w:r>
      <w:r w:rsidRPr="00791830">
        <w:rPr>
          <w:rFonts w:hint="eastAsia"/>
          <w:szCs w:val="21"/>
        </w:rPr>
        <w:t>2016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3</w:t>
      </w:r>
      <w:r w:rsidRPr="00791830">
        <w:rPr>
          <w:rFonts w:hint="eastAsia"/>
          <w:szCs w:val="21"/>
        </w:rPr>
        <w:t>、</w:t>
      </w:r>
      <w:r w:rsidRPr="00791830">
        <w:rPr>
          <w:rFonts w:hint="eastAsia"/>
          <w:szCs w:val="21"/>
        </w:rPr>
        <w:t>4</w:t>
      </w:r>
      <w:r w:rsidRPr="00791830">
        <w:rPr>
          <w:rFonts w:hint="eastAsia"/>
          <w:szCs w:val="21"/>
        </w:rPr>
        <w:t>月召开</w:t>
      </w:r>
      <w:r w:rsidRPr="00791830">
        <w:rPr>
          <w:rFonts w:hint="eastAsia"/>
          <w:szCs w:val="21"/>
        </w:rPr>
        <w:t>2</w:t>
      </w:r>
      <w:r w:rsidRPr="00791830">
        <w:rPr>
          <w:rFonts w:hint="eastAsia"/>
          <w:szCs w:val="21"/>
        </w:rPr>
        <w:t>次工作组会议，对初稿进一步修改与完善；</w:t>
      </w:r>
    </w:p>
    <w:p w:rsidR="0035478F" w:rsidRPr="00791830" w:rsidRDefault="0035478F" w:rsidP="0035478F">
      <w:pPr>
        <w:spacing w:line="360" w:lineRule="auto"/>
        <w:ind w:firstLine="420"/>
        <w:rPr>
          <w:rFonts w:hAnsi="宋体"/>
          <w:szCs w:val="21"/>
        </w:rPr>
      </w:pPr>
      <w:r w:rsidRPr="00791830">
        <w:rPr>
          <w:rFonts w:hint="eastAsia"/>
          <w:szCs w:val="21"/>
        </w:rPr>
        <w:t>f</w:t>
      </w:r>
      <w:r w:rsidRPr="00791830">
        <w:rPr>
          <w:rFonts w:hint="eastAsia"/>
          <w:szCs w:val="21"/>
        </w:rPr>
        <w:t>）</w:t>
      </w:r>
      <w:r w:rsidRPr="00791830">
        <w:rPr>
          <w:rFonts w:hint="eastAsia"/>
          <w:szCs w:val="21"/>
        </w:rPr>
        <w:t>2016</w:t>
      </w:r>
      <w:r w:rsidRPr="00791830">
        <w:rPr>
          <w:rFonts w:hint="eastAsia"/>
          <w:szCs w:val="21"/>
        </w:rPr>
        <w:t>年</w:t>
      </w:r>
      <w:r w:rsidRPr="00791830">
        <w:rPr>
          <w:rFonts w:hint="eastAsia"/>
          <w:szCs w:val="21"/>
        </w:rPr>
        <w:t>05</w:t>
      </w:r>
      <w:r w:rsidRPr="00791830">
        <w:rPr>
          <w:rFonts w:hint="eastAsia"/>
          <w:szCs w:val="21"/>
        </w:rPr>
        <w:t>月</w:t>
      </w:r>
      <w:r w:rsidRPr="00791830">
        <w:rPr>
          <w:rFonts w:hint="eastAsia"/>
          <w:szCs w:val="21"/>
        </w:rPr>
        <w:t>30</w:t>
      </w:r>
      <w:r w:rsidRPr="00791830">
        <w:rPr>
          <w:rFonts w:hint="eastAsia"/>
          <w:szCs w:val="21"/>
        </w:rPr>
        <w:t>日完成标准的征求意见稿及编制</w:t>
      </w:r>
      <w:r w:rsidRPr="00791830">
        <w:rPr>
          <w:rFonts w:ascii="宋体" w:hAnsi="宋体" w:hint="eastAsia"/>
          <w:szCs w:val="21"/>
        </w:rPr>
        <w:t>说明</w:t>
      </w:r>
      <w:r w:rsidRPr="00791830">
        <w:rPr>
          <w:rFonts w:hAnsi="宋体" w:hint="eastAsia"/>
          <w:szCs w:val="21"/>
        </w:rPr>
        <w:t>。</w:t>
      </w:r>
    </w:p>
    <w:p w:rsidR="0035478F" w:rsidRPr="00791830" w:rsidRDefault="0035478F" w:rsidP="0035478F">
      <w:pPr>
        <w:pStyle w:val="a"/>
        <w:numPr>
          <w:ilvl w:val="0"/>
          <w:numId w:val="0"/>
        </w:numPr>
        <w:snapToGrid w:val="0"/>
        <w:spacing w:line="360" w:lineRule="auto"/>
        <w:rPr>
          <w:kern w:val="2"/>
          <w:szCs w:val="21"/>
        </w:rPr>
      </w:pPr>
      <w:r w:rsidRPr="00791830">
        <w:rPr>
          <w:rFonts w:ascii="黑体" w:eastAsia="黑体" w:hint="eastAsia"/>
          <w:kern w:val="2"/>
          <w:szCs w:val="21"/>
        </w:rPr>
        <w:t>2.2</w:t>
      </w:r>
      <w:r w:rsidRPr="00791830">
        <w:rPr>
          <w:rFonts w:ascii="Times New Roman" w:hint="eastAsia"/>
          <w:kern w:val="2"/>
          <w:szCs w:val="21"/>
        </w:rPr>
        <w:t xml:space="preserve"> </w:t>
      </w:r>
      <w:r w:rsidRPr="00791830">
        <w:rPr>
          <w:rFonts w:ascii="Times New Roman" w:hint="eastAsia"/>
          <w:kern w:val="2"/>
          <w:szCs w:val="21"/>
        </w:rPr>
        <w:t>征求意见阶段：××××年××月～××××年××月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0"/>
        </w:rPr>
      </w:pPr>
      <w:r w:rsidRPr="00791830">
        <w:rPr>
          <w:rFonts w:ascii="黑体" w:eastAsia="黑体" w:hint="eastAsia"/>
          <w:szCs w:val="20"/>
        </w:rPr>
        <w:t>3  主要参加单位和</w:t>
      </w:r>
      <w:r w:rsidRPr="00791830">
        <w:rPr>
          <w:rFonts w:ascii="黑体" w:eastAsia="黑体" w:hAnsi="宋体" w:hint="eastAsia"/>
          <w:szCs w:val="21"/>
        </w:rPr>
        <w:t>工作组成员及其所做的工作等</w:t>
      </w:r>
    </w:p>
    <w:p w:rsidR="007D1DCC" w:rsidRPr="00791830" w:rsidRDefault="007D1DCC" w:rsidP="00D7352A">
      <w:pPr>
        <w:pStyle w:val="a"/>
        <w:numPr>
          <w:ilvl w:val="0"/>
          <w:numId w:val="0"/>
        </w:numPr>
        <w:snapToGrid w:val="0"/>
        <w:spacing w:line="360" w:lineRule="auto"/>
        <w:ind w:leftChars="-1" w:left="-2" w:firstLineChars="200" w:firstLine="420"/>
        <w:rPr>
          <w:rFonts w:ascii="Times New Roman"/>
          <w:kern w:val="2"/>
          <w:szCs w:val="21"/>
        </w:rPr>
      </w:pPr>
      <w:r w:rsidRPr="00791830">
        <w:rPr>
          <w:rFonts w:ascii="Times New Roman" w:hint="eastAsia"/>
          <w:kern w:val="2"/>
          <w:szCs w:val="21"/>
        </w:rPr>
        <w:t>本标准由</w:t>
      </w:r>
      <w:r w:rsidR="001F72D1" w:rsidRPr="00791830">
        <w:rPr>
          <w:rFonts w:ascii="Times New Roman" w:hint="eastAsia"/>
          <w:kern w:val="2"/>
          <w:szCs w:val="21"/>
        </w:rPr>
        <w:t>合肥通用机械研究院</w:t>
      </w:r>
      <w:r w:rsidRPr="00791830">
        <w:rPr>
          <w:rFonts w:ascii="Times New Roman" w:hint="eastAsia"/>
          <w:kern w:val="2"/>
          <w:szCs w:val="21"/>
        </w:rPr>
        <w:t>负责起草，×××××××、×××××××等单位参加起草。</w:t>
      </w:r>
    </w:p>
    <w:p w:rsidR="007D1DCC" w:rsidRPr="00791830" w:rsidRDefault="007D1DCC" w:rsidP="00D7352A">
      <w:pPr>
        <w:pStyle w:val="a"/>
        <w:numPr>
          <w:ilvl w:val="0"/>
          <w:numId w:val="0"/>
        </w:numPr>
        <w:snapToGrid w:val="0"/>
        <w:spacing w:line="360" w:lineRule="auto"/>
        <w:ind w:leftChars="-1" w:left="-2" w:firstLineChars="200" w:firstLine="420"/>
        <w:rPr>
          <w:rFonts w:ascii="Times New Roman"/>
          <w:kern w:val="2"/>
          <w:szCs w:val="21"/>
        </w:rPr>
      </w:pPr>
      <w:r w:rsidRPr="00791830">
        <w:rPr>
          <w:rFonts w:ascii="Times New Roman" w:hint="eastAsia"/>
          <w:kern w:val="2"/>
          <w:szCs w:val="21"/>
        </w:rPr>
        <w:t>主要成员：××、××、××。</w:t>
      </w:r>
    </w:p>
    <w:p w:rsidR="00D42727" w:rsidRPr="00791830" w:rsidRDefault="007D1DCC" w:rsidP="00D7352A">
      <w:pPr>
        <w:pStyle w:val="a"/>
        <w:numPr>
          <w:ilvl w:val="0"/>
          <w:numId w:val="0"/>
        </w:numPr>
        <w:snapToGrid w:val="0"/>
        <w:spacing w:line="360" w:lineRule="auto"/>
        <w:ind w:leftChars="-1" w:left="-2" w:firstLineChars="200" w:firstLine="420"/>
        <w:rPr>
          <w:rFonts w:ascii="Times New Roman"/>
          <w:kern w:val="2"/>
          <w:szCs w:val="21"/>
        </w:rPr>
      </w:pPr>
      <w:r w:rsidRPr="00791830">
        <w:rPr>
          <w:rFonts w:ascii="Times New Roman" w:hint="eastAsia"/>
          <w:kern w:val="2"/>
          <w:szCs w:val="21"/>
        </w:rPr>
        <w:t>所做工作：</w:t>
      </w:r>
    </w:p>
    <w:p w:rsidR="00D42727" w:rsidRPr="00791830" w:rsidRDefault="007D1DCC" w:rsidP="00D7352A">
      <w:pPr>
        <w:pStyle w:val="a"/>
        <w:numPr>
          <w:ilvl w:val="0"/>
          <w:numId w:val="0"/>
        </w:numPr>
        <w:snapToGrid w:val="0"/>
        <w:spacing w:line="360" w:lineRule="auto"/>
        <w:ind w:leftChars="-1" w:left="-2" w:firstLineChars="200" w:firstLine="420"/>
        <w:rPr>
          <w:rFonts w:ascii="Times New Roman"/>
          <w:kern w:val="2"/>
          <w:szCs w:val="21"/>
        </w:rPr>
      </w:pPr>
      <w:r w:rsidRPr="00791830">
        <w:rPr>
          <w:rFonts w:ascii="Times New Roman" w:hint="eastAsia"/>
          <w:kern w:val="2"/>
          <w:szCs w:val="21"/>
        </w:rPr>
        <w:t>××负责×××××××、×××××。</w:t>
      </w:r>
    </w:p>
    <w:p w:rsidR="00D42727" w:rsidRPr="00791830" w:rsidRDefault="007D1DCC" w:rsidP="00D7352A">
      <w:pPr>
        <w:pStyle w:val="a"/>
        <w:numPr>
          <w:ilvl w:val="0"/>
          <w:numId w:val="0"/>
        </w:numPr>
        <w:snapToGrid w:val="0"/>
        <w:spacing w:line="360" w:lineRule="auto"/>
        <w:ind w:leftChars="-1" w:left="-2" w:firstLineChars="200" w:firstLine="420"/>
        <w:rPr>
          <w:rFonts w:ascii="Times New Roman"/>
          <w:kern w:val="2"/>
          <w:szCs w:val="21"/>
        </w:rPr>
      </w:pPr>
      <w:r w:rsidRPr="00791830">
        <w:rPr>
          <w:rFonts w:ascii="Times New Roman" w:hint="eastAsia"/>
          <w:kern w:val="2"/>
          <w:szCs w:val="21"/>
        </w:rPr>
        <w:t>××、×××负责×××××××××。</w:t>
      </w:r>
    </w:p>
    <w:p w:rsidR="007D1DCC" w:rsidRPr="00791830" w:rsidRDefault="007D1DCC" w:rsidP="00D7352A">
      <w:pPr>
        <w:pStyle w:val="a"/>
        <w:numPr>
          <w:ilvl w:val="0"/>
          <w:numId w:val="0"/>
        </w:numPr>
        <w:snapToGrid w:val="0"/>
        <w:spacing w:line="360" w:lineRule="auto"/>
        <w:ind w:leftChars="-1" w:left="-2" w:firstLineChars="200" w:firstLine="420"/>
        <w:rPr>
          <w:rFonts w:ascii="Times New Roman"/>
          <w:kern w:val="2"/>
          <w:szCs w:val="21"/>
        </w:rPr>
      </w:pPr>
      <w:r w:rsidRPr="00791830">
        <w:rPr>
          <w:rFonts w:ascii="Times New Roman" w:hint="eastAsia"/>
          <w:kern w:val="2"/>
          <w:szCs w:val="21"/>
        </w:rPr>
        <w:t>××、×××负责×××××××××。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</w:rPr>
      </w:pPr>
      <w:r w:rsidRPr="00791830">
        <w:rPr>
          <w:rFonts w:ascii="黑体" w:eastAsia="黑体" w:hint="eastAsia"/>
        </w:rPr>
        <w:t>二  标准编制原则和主要内容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</w:rPr>
      </w:pPr>
      <w:r w:rsidRPr="00791830">
        <w:rPr>
          <w:rFonts w:ascii="黑体" w:eastAsia="黑体" w:hint="eastAsia"/>
        </w:rPr>
        <w:t>1  编制原则</w:t>
      </w:r>
    </w:p>
    <w:p w:rsidR="003B66F9" w:rsidRPr="00791830" w:rsidRDefault="007D1DCC" w:rsidP="003B66F9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本标准的编写严格按</w:t>
      </w:r>
      <w:r w:rsidRPr="00791830">
        <w:rPr>
          <w:rFonts w:hint="eastAsia"/>
          <w:kern w:val="0"/>
          <w:szCs w:val="21"/>
        </w:rPr>
        <w:t>GB/T 1.1-2009</w:t>
      </w:r>
      <w:r w:rsidRPr="00791830">
        <w:rPr>
          <w:rFonts w:hint="eastAsia"/>
          <w:kern w:val="0"/>
          <w:szCs w:val="21"/>
        </w:rPr>
        <w:t>给出的规则进行起草。</w:t>
      </w:r>
      <w:r w:rsidR="002405BE" w:rsidRPr="00791830">
        <w:t>编制组结合课题研究成果，</w:t>
      </w:r>
      <w:r w:rsidR="00144E55" w:rsidRPr="00791830">
        <w:rPr>
          <w:kern w:val="0"/>
          <w:szCs w:val="21"/>
        </w:rPr>
        <w:t>依据现有压缩机曲轴材料、设计、制造、检验和验收的规定和要求，对相关内容进行研究和</w:t>
      </w:r>
      <w:r w:rsidR="00144E55" w:rsidRPr="00791830">
        <w:rPr>
          <w:kern w:val="0"/>
          <w:szCs w:val="21"/>
        </w:rPr>
        <w:lastRenderedPageBreak/>
        <w:t>推敲，形成《往复活塞压缩机主要零部件</w:t>
      </w:r>
      <w:r w:rsidR="00144E55" w:rsidRPr="00791830">
        <w:rPr>
          <w:kern w:val="0"/>
          <w:szCs w:val="21"/>
        </w:rPr>
        <w:t xml:space="preserve"> </w:t>
      </w:r>
      <w:r w:rsidR="00144E55" w:rsidRPr="00791830">
        <w:rPr>
          <w:kern w:val="0"/>
          <w:szCs w:val="21"/>
        </w:rPr>
        <w:t>曲轴》标准编制的初稿。</w:t>
      </w:r>
    </w:p>
    <w:p w:rsidR="006E6620" w:rsidRPr="00791830" w:rsidRDefault="006E6620" w:rsidP="003B66F9">
      <w:pPr>
        <w:snapToGrid w:val="0"/>
        <w:spacing w:line="360" w:lineRule="auto"/>
        <w:ind w:firstLineChars="200" w:firstLine="420"/>
        <w:rPr>
          <w:kern w:val="0"/>
          <w:szCs w:val="21"/>
        </w:rPr>
      </w:pP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</w:rPr>
      </w:pPr>
      <w:r w:rsidRPr="00791830">
        <w:rPr>
          <w:rFonts w:ascii="黑体" w:eastAsia="黑体" w:hint="eastAsia"/>
        </w:rPr>
        <w:t>2  标准主要技术内容说明</w:t>
      </w:r>
    </w:p>
    <w:p w:rsidR="00BF3D5C" w:rsidRPr="00791830" w:rsidRDefault="00AB0912" w:rsidP="00D7352A">
      <w:pPr>
        <w:snapToGrid w:val="0"/>
        <w:spacing w:line="360" w:lineRule="auto"/>
        <w:rPr>
          <w:rFonts w:asciiTheme="minorEastAsia" w:eastAsiaTheme="minorEastAsia" w:hAnsiTheme="minorEastAsia"/>
          <w:b/>
          <w:kern w:val="0"/>
          <w:szCs w:val="21"/>
        </w:rPr>
      </w:pPr>
      <w:r w:rsidRPr="00791830">
        <w:rPr>
          <w:rFonts w:asciiTheme="minorEastAsia" w:eastAsiaTheme="minorEastAsia" w:hAnsiTheme="minorEastAsia" w:hint="eastAsia"/>
          <w:b/>
          <w:kern w:val="0"/>
          <w:szCs w:val="21"/>
        </w:rPr>
        <w:t>2</w:t>
      </w:r>
      <w:r w:rsidR="00BF3D5C" w:rsidRPr="00791830">
        <w:rPr>
          <w:rFonts w:asciiTheme="minorEastAsia" w:eastAsiaTheme="minorEastAsia" w:hAnsiTheme="minorEastAsia"/>
          <w:b/>
          <w:kern w:val="0"/>
          <w:szCs w:val="21"/>
        </w:rPr>
        <w:t xml:space="preserve">.1 </w:t>
      </w:r>
      <w:r w:rsidR="00BF3D5C" w:rsidRPr="00791830">
        <w:rPr>
          <w:rFonts w:asciiTheme="minorEastAsia" w:eastAsiaTheme="minorEastAsia" w:hAnsiTheme="minorEastAsia"/>
          <w:kern w:val="0"/>
          <w:szCs w:val="21"/>
        </w:rPr>
        <w:t>范围</w:t>
      </w:r>
    </w:p>
    <w:p w:rsidR="00BF3D5C" w:rsidRPr="00791830" w:rsidRDefault="00BF3D5C" w:rsidP="00D7352A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kern w:val="0"/>
          <w:szCs w:val="21"/>
        </w:rPr>
        <w:t>本标准适用于石油、化工、动力及气体工业等领域的驱动电机功率不小于</w:t>
      </w:r>
      <w:r w:rsidRPr="00791830">
        <w:rPr>
          <w:kern w:val="0"/>
          <w:szCs w:val="21"/>
        </w:rPr>
        <w:t>100kW</w:t>
      </w:r>
      <w:r w:rsidR="009F34DD" w:rsidRPr="00791830">
        <w:rPr>
          <w:kern w:val="0"/>
          <w:szCs w:val="21"/>
        </w:rPr>
        <w:t>往复活塞压缩机的曲轴</w:t>
      </w:r>
      <w:r w:rsidR="00992C02" w:rsidRPr="00791830">
        <w:rPr>
          <w:kern w:val="0"/>
          <w:szCs w:val="21"/>
        </w:rPr>
        <w:t>，主要针对大型多列的往复压缩机。结合最新的研究成果，满足往复压缩机将来朝</w:t>
      </w:r>
      <w:r w:rsidR="00992C02" w:rsidRPr="00791830">
        <w:rPr>
          <w:rFonts w:hint="eastAsia"/>
          <w:kern w:val="0"/>
          <w:szCs w:val="21"/>
        </w:rPr>
        <w:t>高转速</w:t>
      </w:r>
      <w:r w:rsidR="00992C02" w:rsidRPr="00791830">
        <w:rPr>
          <w:kern w:val="0"/>
          <w:szCs w:val="21"/>
        </w:rPr>
        <w:t>、大负荷、复杂环境方向发展的需求。</w:t>
      </w:r>
      <w:r w:rsidR="00992C02" w:rsidRPr="00791830">
        <w:rPr>
          <w:rFonts w:hint="eastAsia"/>
          <w:kern w:val="0"/>
          <w:szCs w:val="21"/>
        </w:rPr>
        <w:t xml:space="preserve"> </w:t>
      </w:r>
    </w:p>
    <w:p w:rsidR="009F34DD" w:rsidRPr="00791830" w:rsidRDefault="0027634F" w:rsidP="00D7352A">
      <w:pPr>
        <w:snapToGrid w:val="0"/>
        <w:spacing w:line="360" w:lineRule="auto"/>
        <w:rPr>
          <w:b/>
          <w:kern w:val="0"/>
          <w:szCs w:val="21"/>
        </w:rPr>
      </w:pPr>
      <w:r w:rsidRPr="00791830">
        <w:rPr>
          <w:rFonts w:asciiTheme="minorEastAsia" w:eastAsiaTheme="minorEastAsia" w:hAnsiTheme="minorEastAsia" w:hint="eastAsia"/>
          <w:b/>
          <w:kern w:val="0"/>
          <w:szCs w:val="21"/>
        </w:rPr>
        <w:t>2.</w:t>
      </w:r>
      <w:r w:rsidR="009F34DD" w:rsidRPr="00791830">
        <w:rPr>
          <w:rFonts w:asciiTheme="minorEastAsia" w:eastAsiaTheme="minorEastAsia" w:hAnsiTheme="minorEastAsia" w:hint="eastAsia"/>
          <w:b/>
          <w:kern w:val="0"/>
          <w:szCs w:val="21"/>
        </w:rPr>
        <w:t xml:space="preserve">2 </w:t>
      </w:r>
      <w:r w:rsidR="009F34DD" w:rsidRPr="00791830">
        <w:rPr>
          <w:rFonts w:hint="eastAsia"/>
          <w:kern w:val="0"/>
          <w:szCs w:val="21"/>
        </w:rPr>
        <w:t>曲轴结构尺寸的确定</w:t>
      </w:r>
    </w:p>
    <w:p w:rsidR="009F34DD" w:rsidRPr="00791830" w:rsidRDefault="00305DE7" w:rsidP="00D7352A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标准给出了曲轴的典型结构图</w:t>
      </w:r>
      <w:r w:rsidR="009F34DD" w:rsidRPr="00791830">
        <w:rPr>
          <w:rFonts w:hint="eastAsia"/>
          <w:kern w:val="0"/>
          <w:szCs w:val="21"/>
        </w:rPr>
        <w:t>，</w:t>
      </w:r>
      <w:r w:rsidRPr="00791830">
        <w:rPr>
          <w:rFonts w:hint="eastAsia"/>
          <w:kern w:val="0"/>
          <w:szCs w:val="21"/>
        </w:rPr>
        <w:t>并对关键尺寸</w:t>
      </w:r>
      <w:r w:rsidR="009F34DD" w:rsidRPr="00791830">
        <w:rPr>
          <w:rFonts w:hint="eastAsia"/>
          <w:kern w:val="0"/>
          <w:szCs w:val="21"/>
        </w:rPr>
        <w:t>曲柄销直径、主轴颈直径、轴颈长度、曲柄厚度给出了</w:t>
      </w:r>
      <w:r w:rsidRPr="00791830">
        <w:rPr>
          <w:rFonts w:hint="eastAsia"/>
          <w:kern w:val="0"/>
          <w:szCs w:val="21"/>
        </w:rPr>
        <w:t>计算公式</w:t>
      </w:r>
      <w:r w:rsidR="009F34DD" w:rsidRPr="00791830">
        <w:rPr>
          <w:rFonts w:hint="eastAsia"/>
          <w:kern w:val="0"/>
          <w:szCs w:val="21"/>
        </w:rPr>
        <w:t>。</w:t>
      </w:r>
      <w:r w:rsidR="00386E8F" w:rsidRPr="00791830">
        <w:rPr>
          <w:rFonts w:hint="eastAsia"/>
          <w:kern w:val="0"/>
          <w:szCs w:val="21"/>
        </w:rPr>
        <w:t>这些公式已被国内外设计者广泛接受。</w:t>
      </w:r>
      <w:r w:rsidRPr="00791830">
        <w:rPr>
          <w:rFonts w:hint="eastAsia"/>
          <w:kern w:val="0"/>
          <w:szCs w:val="21"/>
        </w:rPr>
        <w:t>为方便设计计算，标准中对各公式中的系数给出了推荐说明。例如：</w:t>
      </w:r>
    </w:p>
    <w:p w:rsidR="00305DE7" w:rsidRPr="00791830" w:rsidRDefault="00305DE7" w:rsidP="00D7352A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 xml:space="preserve">a) </w:t>
      </w:r>
      <w:r w:rsidRPr="00791830">
        <w:rPr>
          <w:rFonts w:hint="eastAsia"/>
          <w:kern w:val="0"/>
          <w:szCs w:val="21"/>
        </w:rPr>
        <w:t>曲柄销直径计算系数：由于活塞力小、列数少，相对曲轴的受力就小，所以建议的系数取小值；</w:t>
      </w:r>
    </w:p>
    <w:p w:rsidR="00305DE7" w:rsidRPr="00791830" w:rsidRDefault="00305DE7" w:rsidP="00D7352A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 xml:space="preserve">b) </w:t>
      </w:r>
      <w:r w:rsidR="00AD4408" w:rsidRPr="00791830">
        <w:rPr>
          <w:rFonts w:hint="eastAsia"/>
          <w:kern w:val="0"/>
          <w:szCs w:val="21"/>
        </w:rPr>
        <w:t>主轴颈直径和曲柄厚度计算系数：考虑重合度影响，重合度为正，说明力臂短，力矩小，所以系数取小值；</w:t>
      </w:r>
    </w:p>
    <w:p w:rsidR="00AD4408" w:rsidRPr="00791830" w:rsidRDefault="00AD4408" w:rsidP="00D7352A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 xml:space="preserve">d) </w:t>
      </w:r>
      <w:r w:rsidRPr="00791830">
        <w:rPr>
          <w:rFonts w:hint="eastAsia"/>
          <w:kern w:val="0"/>
          <w:szCs w:val="21"/>
        </w:rPr>
        <w:t>曲柄宽度计算系数：考虑锻造曲轴为减少其留有的加工余量，系数推荐取小值，铸造曲轴可取大值。</w:t>
      </w:r>
    </w:p>
    <w:p w:rsidR="009F34DD" w:rsidRPr="00791830" w:rsidRDefault="0027634F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>2.</w:t>
      </w:r>
      <w:r w:rsidR="009F34DD" w:rsidRPr="00791830">
        <w:rPr>
          <w:rFonts w:hint="eastAsia"/>
          <w:color w:val="auto"/>
        </w:rPr>
        <w:t>3 曲轴受力分析</w:t>
      </w:r>
    </w:p>
    <w:p w:rsidR="00386E8F" w:rsidRPr="00791830" w:rsidRDefault="00386E8F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 xml:space="preserve">    正确的进行受力分析，才能确保曲轴强度校核的准确。传统的曲轴受力分析为普通解析法，更精确的是有限元静力分析法</w:t>
      </w:r>
      <w:r w:rsidR="00FC32B6" w:rsidRPr="00791830">
        <w:rPr>
          <w:rFonts w:hint="eastAsia"/>
          <w:color w:val="auto"/>
        </w:rPr>
        <w:t>。在考虑多边界条件及扭转、共振、瞬态响应时，可采用模态叠加法或瞬态响应法。标准给出了这四种受力分析方法，供设计者根据实际需求进行选择。四中分析方法的特点如标准中定义所述，下面（尤其是3、4两种方法）再详细介绍之：</w:t>
      </w:r>
    </w:p>
    <w:p w:rsidR="009F34DD" w:rsidRPr="00791830" w:rsidRDefault="009F34DD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>（1）  普通解析法</w:t>
      </w:r>
    </w:p>
    <w:p w:rsidR="009F34DD" w:rsidRPr="00791830" w:rsidRDefault="009F34DD" w:rsidP="00A626BB">
      <w:pPr>
        <w:pStyle w:val="a9"/>
        <w:rPr>
          <w:rFonts w:eastAsia="黑体"/>
          <w:color w:val="auto"/>
        </w:rPr>
      </w:pPr>
      <w:r w:rsidRPr="00791830">
        <w:rPr>
          <w:rFonts w:hint="eastAsia"/>
          <w:color w:val="auto"/>
        </w:rPr>
        <w:t>采用材料力学的截面应力计算公式得到截面上</w:t>
      </w:r>
      <w:proofErr w:type="gramStart"/>
      <w:r w:rsidRPr="00791830">
        <w:rPr>
          <w:rFonts w:hint="eastAsia"/>
          <w:color w:val="auto"/>
        </w:rPr>
        <w:t>各危险</w:t>
      </w:r>
      <w:proofErr w:type="gramEnd"/>
      <w:r w:rsidRPr="00791830">
        <w:rPr>
          <w:rFonts w:hint="eastAsia"/>
          <w:color w:val="auto"/>
        </w:rPr>
        <w:t>点的正应力和切应力。</w:t>
      </w:r>
    </w:p>
    <w:p w:rsidR="009F34DD" w:rsidRPr="00791830" w:rsidRDefault="00992C02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>（2）</w:t>
      </w:r>
      <w:r w:rsidR="009F34DD" w:rsidRPr="00791830">
        <w:rPr>
          <w:rFonts w:hint="eastAsia"/>
          <w:color w:val="auto"/>
        </w:rPr>
        <w:t xml:space="preserve"> 静力分析法</w:t>
      </w:r>
    </w:p>
    <w:p w:rsidR="009F34DD" w:rsidRPr="00791830" w:rsidRDefault="009F34DD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>普通解析法略去了集中系数和尺寸系数的影响，计算精度不足。对曲轴施加载荷和约束条件，采用有限元法（软件）对曲轴进行受力分析，得到曲轴的应力分布。</w:t>
      </w:r>
    </w:p>
    <w:p w:rsidR="009F34DD" w:rsidRPr="00791830" w:rsidRDefault="00992C02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>（3）</w:t>
      </w:r>
      <w:r w:rsidR="009F34DD" w:rsidRPr="00791830">
        <w:rPr>
          <w:rFonts w:hint="eastAsia"/>
          <w:color w:val="auto"/>
        </w:rPr>
        <w:t xml:space="preserve">  模态叠加法</w:t>
      </w:r>
    </w:p>
    <w:p w:rsidR="009F34DD" w:rsidRPr="00791830" w:rsidRDefault="009F34DD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>普通解析法仅能计算某一时刻下的曲轴受力情况，忽略了曲轴旋转运动的动态效应，特别当扭转共振发生或接近发生时，该方法计算精度不足</w:t>
      </w:r>
      <w:r w:rsidR="00992C02" w:rsidRPr="00791830">
        <w:rPr>
          <w:rFonts w:hint="eastAsia"/>
          <w:color w:val="auto"/>
        </w:rPr>
        <w:t>，计算值低于真实值</w:t>
      </w:r>
      <w:r w:rsidRPr="00791830">
        <w:rPr>
          <w:rFonts w:hint="eastAsia"/>
          <w:color w:val="auto"/>
        </w:rPr>
        <w:t>。首先建立考虑各种惯性质量的轴系动力学分析模型，然后利用有限单元法对轴系动力学分析模型进行了模态分析，</w:t>
      </w:r>
      <w:r w:rsidR="00992C02" w:rsidRPr="00791830">
        <w:rPr>
          <w:rFonts w:hint="eastAsia"/>
          <w:color w:val="auto"/>
        </w:rPr>
        <w:t>确定</w:t>
      </w:r>
      <w:r w:rsidRPr="00791830">
        <w:rPr>
          <w:rFonts w:hint="eastAsia"/>
          <w:color w:val="auto"/>
        </w:rPr>
        <w:t>轴系可能出现扭转共振的阶次和对应运转速度。</w:t>
      </w:r>
      <w:r w:rsidR="00992C02" w:rsidRPr="00791830">
        <w:rPr>
          <w:rFonts w:hint="eastAsia"/>
          <w:color w:val="auto"/>
        </w:rPr>
        <w:t>再对曲轴承受的各简</w:t>
      </w:r>
      <w:proofErr w:type="gramStart"/>
      <w:r w:rsidR="00992C02" w:rsidRPr="00791830">
        <w:rPr>
          <w:rFonts w:hint="eastAsia"/>
          <w:color w:val="auto"/>
        </w:rPr>
        <w:t>谐</w:t>
      </w:r>
      <w:proofErr w:type="gramEnd"/>
      <w:r w:rsidR="00992C02" w:rsidRPr="00791830">
        <w:rPr>
          <w:rFonts w:hint="eastAsia"/>
          <w:color w:val="auto"/>
        </w:rPr>
        <w:t>载荷分别进行</w:t>
      </w:r>
      <w:proofErr w:type="gramStart"/>
      <w:r w:rsidR="00992C02" w:rsidRPr="00791830">
        <w:rPr>
          <w:rFonts w:hint="eastAsia"/>
          <w:color w:val="auto"/>
        </w:rPr>
        <w:t>谐</w:t>
      </w:r>
      <w:proofErr w:type="gramEnd"/>
      <w:r w:rsidR="00992C02" w:rsidRPr="00791830">
        <w:rPr>
          <w:rFonts w:hint="eastAsia"/>
          <w:color w:val="auto"/>
        </w:rPr>
        <w:t>响应分析，然后对同转速范围内不同</w:t>
      </w:r>
      <w:proofErr w:type="gramStart"/>
      <w:r w:rsidR="00992C02" w:rsidRPr="00791830">
        <w:rPr>
          <w:rFonts w:hint="eastAsia"/>
          <w:color w:val="auto"/>
        </w:rPr>
        <w:t>谐</w:t>
      </w:r>
      <w:proofErr w:type="gramEnd"/>
      <w:r w:rsidR="00992C02" w:rsidRPr="00791830">
        <w:rPr>
          <w:rFonts w:hint="eastAsia"/>
          <w:color w:val="auto"/>
        </w:rPr>
        <w:t>频载荷的</w:t>
      </w:r>
      <w:proofErr w:type="gramStart"/>
      <w:r w:rsidR="00992C02" w:rsidRPr="00791830">
        <w:rPr>
          <w:rFonts w:hint="eastAsia"/>
          <w:color w:val="auto"/>
        </w:rPr>
        <w:t>谐</w:t>
      </w:r>
      <w:proofErr w:type="gramEnd"/>
      <w:r w:rsidR="00992C02" w:rsidRPr="00791830">
        <w:rPr>
          <w:rFonts w:hint="eastAsia"/>
          <w:color w:val="auto"/>
        </w:rPr>
        <w:t>响应分析结果进行叠加，进而得</w:t>
      </w:r>
      <w:r w:rsidR="00992C02" w:rsidRPr="00791830">
        <w:rPr>
          <w:rFonts w:hint="eastAsia"/>
          <w:color w:val="auto"/>
        </w:rPr>
        <w:lastRenderedPageBreak/>
        <w:t>到某一转速范围内的</w:t>
      </w:r>
      <w:proofErr w:type="gramStart"/>
      <w:r w:rsidR="00992C02" w:rsidRPr="00791830">
        <w:rPr>
          <w:rFonts w:hint="eastAsia"/>
          <w:color w:val="auto"/>
        </w:rPr>
        <w:t>谐</w:t>
      </w:r>
      <w:proofErr w:type="gramEnd"/>
      <w:r w:rsidR="00992C02" w:rsidRPr="00791830">
        <w:rPr>
          <w:rFonts w:hint="eastAsia"/>
          <w:color w:val="auto"/>
        </w:rPr>
        <w:t>响应分析结果，依次类推，完成不同转速范围内轴系的</w:t>
      </w:r>
      <w:proofErr w:type="gramStart"/>
      <w:r w:rsidR="00992C02" w:rsidRPr="00791830">
        <w:rPr>
          <w:rFonts w:hint="eastAsia"/>
          <w:color w:val="auto"/>
        </w:rPr>
        <w:t>谐</w:t>
      </w:r>
      <w:proofErr w:type="gramEnd"/>
      <w:r w:rsidR="00992C02" w:rsidRPr="00791830">
        <w:rPr>
          <w:rFonts w:hint="eastAsia"/>
          <w:color w:val="auto"/>
        </w:rPr>
        <w:t>响应分析，最终求得研究转速范围内轴系承受曲轴载荷时轴系节点应力、振幅随压缩机转速的变化曲线。</w:t>
      </w:r>
    </w:p>
    <w:p w:rsidR="009F34DD" w:rsidRPr="00791830" w:rsidRDefault="00992C02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>（4）</w:t>
      </w:r>
      <w:r w:rsidR="009F34DD" w:rsidRPr="00791830">
        <w:rPr>
          <w:rFonts w:hint="eastAsia"/>
          <w:color w:val="auto"/>
        </w:rPr>
        <w:t xml:space="preserve">  瞬态响应法</w:t>
      </w:r>
    </w:p>
    <w:p w:rsidR="00992C02" w:rsidRPr="00791830" w:rsidRDefault="00992C02" w:rsidP="00D7352A">
      <w:pPr>
        <w:spacing w:line="360" w:lineRule="auto"/>
        <w:ind w:firstLine="420"/>
        <w:rPr>
          <w:rFonts w:eastAsiaTheme="minorEastAsia"/>
          <w:noProof/>
          <w:spacing w:val="2"/>
          <w:kern w:val="0"/>
          <w:szCs w:val="21"/>
        </w:rPr>
      </w:pPr>
      <w:r w:rsidRPr="00791830">
        <w:rPr>
          <w:rFonts w:eastAsiaTheme="minorEastAsia" w:hint="eastAsia"/>
          <w:noProof/>
          <w:spacing w:val="2"/>
          <w:kern w:val="0"/>
          <w:szCs w:val="21"/>
        </w:rPr>
        <w:t>与模态叠加法类似，</w:t>
      </w:r>
      <w:r w:rsidR="001F72D1" w:rsidRPr="00791830">
        <w:rPr>
          <w:rFonts w:eastAsiaTheme="minorEastAsia" w:hint="eastAsia"/>
          <w:noProof/>
          <w:spacing w:val="2"/>
          <w:kern w:val="0"/>
          <w:szCs w:val="21"/>
        </w:rPr>
        <w:t>瞬态响应法</w:t>
      </w:r>
      <w:r w:rsidRPr="00791830">
        <w:rPr>
          <w:rFonts w:eastAsiaTheme="minorEastAsia" w:hint="eastAsia"/>
          <w:noProof/>
          <w:spacing w:val="2"/>
          <w:kern w:val="0"/>
          <w:szCs w:val="21"/>
        </w:rPr>
        <w:t>适用于研究轴系在随时间变化动态载荷的作用下，各节点的应力、振幅等随时间变化的响应过程，研究轴系在不同共振程度中产生的附加应力。瞬态响应法施加的是时间历程载荷</w:t>
      </w:r>
      <w:r w:rsidR="001F7D84" w:rsidRPr="00791830">
        <w:rPr>
          <w:rFonts w:eastAsiaTheme="minorEastAsia" w:hint="eastAsia"/>
          <w:noProof/>
          <w:spacing w:val="2"/>
          <w:kern w:val="0"/>
          <w:szCs w:val="21"/>
        </w:rPr>
        <w:t>，</w:t>
      </w:r>
      <w:r w:rsidRPr="00791830">
        <w:rPr>
          <w:rFonts w:eastAsiaTheme="minorEastAsia" w:hint="eastAsia"/>
          <w:noProof/>
          <w:spacing w:val="2"/>
          <w:kern w:val="0"/>
          <w:szCs w:val="21"/>
        </w:rPr>
        <w:t>与谐响应分析中施加的谐频载荷相比，此载荷的形式比较简单，不需要区分哪些是引起轴系共振的载荷分量，哪些是静态载荷分量，因此利用有限元软件可以更加方便快捷的进行轴系动态响应分析。</w:t>
      </w:r>
    </w:p>
    <w:p w:rsidR="00992C02" w:rsidRPr="00791830" w:rsidRDefault="0027634F" w:rsidP="00D7352A">
      <w:pPr>
        <w:spacing w:line="360" w:lineRule="auto"/>
        <w:rPr>
          <w:rFonts w:eastAsia="黑体"/>
          <w:szCs w:val="21"/>
        </w:rPr>
      </w:pPr>
      <w:r w:rsidRPr="00791830">
        <w:rPr>
          <w:rFonts w:eastAsia="黑体" w:hint="eastAsia"/>
          <w:szCs w:val="21"/>
        </w:rPr>
        <w:t>2</w:t>
      </w:r>
      <w:r w:rsidR="00992C02" w:rsidRPr="00791830">
        <w:rPr>
          <w:rFonts w:eastAsia="黑体" w:hint="eastAsia"/>
          <w:szCs w:val="21"/>
        </w:rPr>
        <w:t xml:space="preserve">.4 </w:t>
      </w:r>
      <w:r w:rsidR="00992C02" w:rsidRPr="00791830">
        <w:rPr>
          <w:rFonts w:asciiTheme="minorEastAsia" w:eastAsiaTheme="minorEastAsia" w:hAnsiTheme="minorEastAsia" w:hint="eastAsia"/>
          <w:szCs w:val="21"/>
        </w:rPr>
        <w:t>曲轴强度校核</w:t>
      </w:r>
    </w:p>
    <w:p w:rsidR="00056BD4" w:rsidRPr="00791830" w:rsidRDefault="00056BD4" w:rsidP="00D7352A">
      <w:pPr>
        <w:spacing w:line="360" w:lineRule="auto"/>
        <w:ind w:firstLine="420"/>
        <w:rPr>
          <w:rFonts w:eastAsiaTheme="minorEastAsia"/>
          <w:noProof/>
          <w:spacing w:val="2"/>
          <w:kern w:val="0"/>
          <w:szCs w:val="21"/>
        </w:rPr>
      </w:pPr>
      <w:r w:rsidRPr="00791830">
        <w:rPr>
          <w:rFonts w:eastAsiaTheme="minorEastAsia" w:hint="eastAsia"/>
          <w:noProof/>
          <w:spacing w:val="2"/>
          <w:kern w:val="0"/>
          <w:szCs w:val="21"/>
        </w:rPr>
        <w:t>曲轴的静强度校核是基本的要求，由于曲轴工作时处于动载荷，承受弯曲、扭转的交变应力，所以疲劳强度校核尤为重要。</w:t>
      </w:r>
    </w:p>
    <w:p w:rsidR="00056BD4" w:rsidRPr="00791830" w:rsidRDefault="00056BD4" w:rsidP="0035478F">
      <w:pPr>
        <w:widowControl/>
        <w:adjustRightInd w:val="0"/>
        <w:spacing w:line="360" w:lineRule="auto"/>
        <w:ind w:firstLineChars="200" w:firstLine="428"/>
        <w:contextualSpacing/>
        <w:jc w:val="left"/>
        <w:rPr>
          <w:rFonts w:eastAsiaTheme="minorEastAsia"/>
          <w:noProof/>
          <w:spacing w:val="2"/>
          <w:kern w:val="0"/>
          <w:szCs w:val="21"/>
        </w:rPr>
      </w:pPr>
      <w:r w:rsidRPr="00791830">
        <w:rPr>
          <w:rFonts w:eastAsiaTheme="minorEastAsia" w:hint="eastAsia"/>
          <w:noProof/>
          <w:spacing w:val="2"/>
          <w:kern w:val="0"/>
          <w:szCs w:val="21"/>
        </w:rPr>
        <w:t>为此，标准给出了曲轴的静强度和疲劳强度的校核公式，为设计校核方便，标准直接给出了典型材料疲劳强度</w:t>
      </w:r>
      <w:r w:rsidRPr="00791830">
        <w:rPr>
          <w:rFonts w:eastAsiaTheme="minorEastAsia"/>
          <w:noProof/>
          <w:spacing w:val="2"/>
          <w:kern w:val="0"/>
          <w:szCs w:val="21"/>
        </w:rPr>
        <w:sym w:font="Symbol" w:char="F073"/>
      </w:r>
      <w:r w:rsidRPr="00791830">
        <w:rPr>
          <w:rFonts w:eastAsiaTheme="minorEastAsia"/>
          <w:noProof/>
          <w:spacing w:val="2"/>
          <w:kern w:val="0"/>
          <w:szCs w:val="21"/>
        </w:rPr>
        <w:t>-</w:t>
      </w:r>
      <w:r w:rsidRPr="00791830">
        <w:rPr>
          <w:rFonts w:eastAsiaTheme="minorEastAsia" w:hint="eastAsia"/>
          <w:noProof/>
          <w:spacing w:val="2"/>
          <w:kern w:val="0"/>
          <w:szCs w:val="21"/>
        </w:rPr>
        <w:t>1</w:t>
      </w:r>
      <w:r w:rsidRPr="00791830">
        <w:rPr>
          <w:rFonts w:eastAsiaTheme="minorEastAsia" w:hint="eastAsia"/>
          <w:noProof/>
          <w:spacing w:val="2"/>
          <w:kern w:val="0"/>
          <w:szCs w:val="21"/>
        </w:rPr>
        <w:t>和扭转疲劳强度</w:t>
      </w:r>
      <w:r w:rsidRPr="00791830">
        <w:rPr>
          <w:rFonts w:eastAsiaTheme="minorEastAsia"/>
          <w:noProof/>
          <w:spacing w:val="2"/>
          <w:kern w:val="0"/>
          <w:szCs w:val="21"/>
        </w:rPr>
        <w:sym w:font="Symbol" w:char="F074"/>
      </w:r>
      <w:r w:rsidRPr="00791830">
        <w:rPr>
          <w:rFonts w:eastAsiaTheme="minorEastAsia"/>
          <w:noProof/>
          <w:spacing w:val="2"/>
          <w:kern w:val="0"/>
          <w:szCs w:val="21"/>
        </w:rPr>
        <w:t>-</w:t>
      </w:r>
      <w:r w:rsidRPr="00791830">
        <w:rPr>
          <w:rFonts w:eastAsiaTheme="minorEastAsia" w:hint="eastAsia"/>
          <w:noProof/>
          <w:spacing w:val="2"/>
          <w:kern w:val="0"/>
          <w:szCs w:val="21"/>
        </w:rPr>
        <w:t>1</w:t>
      </w:r>
      <w:r w:rsidR="00375F56" w:rsidRPr="00791830">
        <w:rPr>
          <w:rFonts w:eastAsiaTheme="minorEastAsia" w:hint="eastAsia"/>
          <w:noProof/>
          <w:spacing w:val="2"/>
          <w:kern w:val="0"/>
          <w:szCs w:val="21"/>
        </w:rPr>
        <w:t>以及许用的安全系数。</w:t>
      </w:r>
    </w:p>
    <w:p w:rsidR="00992C02" w:rsidRPr="00791830" w:rsidRDefault="0027634F" w:rsidP="0035478F">
      <w:pPr>
        <w:spacing w:line="360" w:lineRule="auto"/>
        <w:rPr>
          <w:rFonts w:eastAsia="黑体"/>
          <w:szCs w:val="21"/>
        </w:rPr>
      </w:pPr>
      <w:r w:rsidRPr="00791830">
        <w:rPr>
          <w:rFonts w:eastAsia="黑体" w:hint="eastAsia"/>
          <w:szCs w:val="21"/>
        </w:rPr>
        <w:t>2</w:t>
      </w:r>
      <w:r w:rsidR="00992C02" w:rsidRPr="00791830">
        <w:rPr>
          <w:rFonts w:eastAsia="黑体" w:hint="eastAsia"/>
          <w:szCs w:val="21"/>
        </w:rPr>
        <w:t xml:space="preserve">.5 </w:t>
      </w:r>
      <w:r w:rsidR="00992C02" w:rsidRPr="00791830">
        <w:rPr>
          <w:rFonts w:eastAsia="黑体" w:hint="eastAsia"/>
          <w:szCs w:val="21"/>
        </w:rPr>
        <w:t>曲轴共振</w:t>
      </w:r>
    </w:p>
    <w:p w:rsidR="00375F56" w:rsidRPr="00791830" w:rsidRDefault="00375F56" w:rsidP="00D7352A">
      <w:pPr>
        <w:spacing w:line="360" w:lineRule="auto"/>
        <w:ind w:firstLine="420"/>
        <w:rPr>
          <w:rFonts w:eastAsiaTheme="minorEastAsia"/>
          <w:noProof/>
          <w:spacing w:val="2"/>
          <w:kern w:val="0"/>
          <w:szCs w:val="21"/>
        </w:rPr>
      </w:pPr>
      <w:r w:rsidRPr="00791830">
        <w:rPr>
          <w:rFonts w:eastAsiaTheme="minorEastAsia" w:hint="eastAsia"/>
          <w:noProof/>
          <w:spacing w:val="2"/>
          <w:kern w:val="0"/>
          <w:szCs w:val="21"/>
        </w:rPr>
        <w:t>目前，</w:t>
      </w:r>
      <w:r w:rsidR="00A626BB" w:rsidRPr="00791830">
        <w:rPr>
          <w:rFonts w:eastAsiaTheme="minorEastAsia" w:hint="eastAsia"/>
          <w:noProof/>
          <w:spacing w:val="2"/>
          <w:kern w:val="0"/>
          <w:szCs w:val="21"/>
        </w:rPr>
        <w:t>往复压缩机向着大型化、高速化发展</w:t>
      </w:r>
      <w:r w:rsidRPr="00791830">
        <w:rPr>
          <w:rFonts w:eastAsiaTheme="minorEastAsia" w:hint="eastAsia"/>
          <w:noProof/>
          <w:spacing w:val="2"/>
          <w:kern w:val="0"/>
          <w:szCs w:val="21"/>
        </w:rPr>
        <w:t>，现有研究成果表明，往复压缩机转速越高，轴系出现共振时的可能性越大。</w:t>
      </w:r>
      <w:r w:rsidR="00992C02" w:rsidRPr="00791830">
        <w:rPr>
          <w:rFonts w:eastAsiaTheme="minorEastAsia" w:hint="eastAsia"/>
          <w:noProof/>
          <w:spacing w:val="2"/>
          <w:kern w:val="0"/>
          <w:szCs w:val="21"/>
        </w:rPr>
        <w:t>本标准对整个驱动机压缩机系统（包括曲轴、联轴器和任何传动机构）的扭转固有频率</w:t>
      </w:r>
      <w:r w:rsidR="001F72D1" w:rsidRPr="00791830">
        <w:rPr>
          <w:rFonts w:eastAsiaTheme="minorEastAsia" w:hint="eastAsia"/>
          <w:noProof/>
          <w:spacing w:val="2"/>
          <w:kern w:val="0"/>
          <w:szCs w:val="21"/>
        </w:rPr>
        <w:t>作出了规定。</w:t>
      </w:r>
      <w:r w:rsidRPr="00791830">
        <w:rPr>
          <w:rFonts w:eastAsiaTheme="minorEastAsia" w:hint="eastAsia"/>
          <w:noProof/>
          <w:spacing w:val="2"/>
          <w:kern w:val="0"/>
          <w:szCs w:val="21"/>
        </w:rPr>
        <w:t>希望设计的曲轴装配到压缩机后，能避开可能出现的危险共振转态。</w:t>
      </w:r>
    </w:p>
    <w:p w:rsidR="00992C02" w:rsidRPr="00791830" w:rsidRDefault="00375F56" w:rsidP="00D7352A">
      <w:pPr>
        <w:spacing w:line="360" w:lineRule="auto"/>
        <w:ind w:firstLine="420"/>
        <w:rPr>
          <w:rFonts w:eastAsiaTheme="minorEastAsia"/>
          <w:noProof/>
          <w:spacing w:val="2"/>
          <w:kern w:val="0"/>
          <w:szCs w:val="21"/>
        </w:rPr>
      </w:pPr>
      <w:r w:rsidRPr="00791830">
        <w:rPr>
          <w:rFonts w:eastAsiaTheme="minorEastAsia" w:hint="eastAsia"/>
          <w:noProof/>
          <w:spacing w:val="2"/>
          <w:kern w:val="0"/>
          <w:szCs w:val="21"/>
        </w:rPr>
        <w:t>如果系统振动无法避免，则本标准强调此时的曲轴设计应采用</w:t>
      </w:r>
      <w:r w:rsidRPr="00791830">
        <w:rPr>
          <w:rFonts w:hint="eastAsia"/>
        </w:rPr>
        <w:t>模态叠加法或瞬态响应法对曲轴进行受力分析，确保曲轴即使在发生共振情况下强度也能得到保证。</w:t>
      </w:r>
    </w:p>
    <w:p w:rsidR="0027634F" w:rsidRPr="00791830" w:rsidRDefault="00AB0912" w:rsidP="00397114">
      <w:pPr>
        <w:snapToGrid w:val="0"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 w:rsidRPr="00791830">
        <w:rPr>
          <w:rFonts w:asciiTheme="minorEastAsia" w:eastAsiaTheme="minorEastAsia" w:hAnsiTheme="minorEastAsia" w:hint="eastAsia"/>
          <w:kern w:val="0"/>
          <w:szCs w:val="21"/>
        </w:rPr>
        <w:t>2</w:t>
      </w:r>
      <w:r w:rsidR="00BF3D5C" w:rsidRPr="00791830">
        <w:rPr>
          <w:rFonts w:asciiTheme="minorEastAsia" w:eastAsiaTheme="minorEastAsia" w:hAnsiTheme="minorEastAsia"/>
          <w:kern w:val="0"/>
          <w:szCs w:val="21"/>
        </w:rPr>
        <w:t>.</w:t>
      </w:r>
      <w:r w:rsidR="00992C02" w:rsidRPr="00791830">
        <w:rPr>
          <w:rFonts w:asciiTheme="minorEastAsia" w:eastAsiaTheme="minorEastAsia" w:hAnsiTheme="minorEastAsia" w:hint="eastAsia"/>
          <w:kern w:val="0"/>
          <w:szCs w:val="21"/>
        </w:rPr>
        <w:t>6</w:t>
      </w:r>
      <w:r w:rsidR="00BF3D5C" w:rsidRPr="00791830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="0027634F" w:rsidRPr="00791830">
        <w:rPr>
          <w:rFonts w:asciiTheme="minorEastAsia" w:eastAsiaTheme="minorEastAsia" w:hAnsiTheme="minorEastAsia" w:hint="eastAsia"/>
          <w:kern w:val="0"/>
          <w:szCs w:val="21"/>
        </w:rPr>
        <w:t>制造检验要求</w:t>
      </w:r>
    </w:p>
    <w:p w:rsidR="00BF3D5C" w:rsidRPr="00791830" w:rsidRDefault="0027634F" w:rsidP="00397114">
      <w:pPr>
        <w:snapToGrid w:val="0"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 w:rsidRPr="00791830">
        <w:rPr>
          <w:rFonts w:asciiTheme="minorEastAsia" w:eastAsiaTheme="minorEastAsia" w:hAnsiTheme="minorEastAsia" w:hint="eastAsia"/>
          <w:kern w:val="0"/>
          <w:szCs w:val="21"/>
        </w:rPr>
        <w:t xml:space="preserve">2.6.1 </w:t>
      </w:r>
      <w:r w:rsidR="00BF3D5C" w:rsidRPr="00791830">
        <w:rPr>
          <w:rFonts w:asciiTheme="minorEastAsia" w:eastAsiaTheme="minorEastAsia" w:hAnsiTheme="minorEastAsia"/>
          <w:kern w:val="0"/>
          <w:szCs w:val="21"/>
        </w:rPr>
        <w:t>表面强</w:t>
      </w:r>
      <w:r w:rsidR="00BF3D5C" w:rsidRPr="00791830">
        <w:rPr>
          <w:rFonts w:asciiTheme="minorEastAsia" w:eastAsiaTheme="minorEastAsia" w:hAnsiTheme="minorEastAsia" w:hint="eastAsia"/>
          <w:kern w:val="0"/>
          <w:szCs w:val="21"/>
        </w:rPr>
        <w:t>化处理要求</w:t>
      </w:r>
    </w:p>
    <w:p w:rsidR="00BF3D5C" w:rsidRPr="00791830" w:rsidRDefault="0027634F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>为保证曲轴的耐磨性，规定曲轴表面需进行强化处理的要求，即</w:t>
      </w:r>
      <w:r w:rsidR="00BF3D5C" w:rsidRPr="00791830">
        <w:rPr>
          <w:rFonts w:hint="eastAsia"/>
          <w:color w:val="auto"/>
        </w:rPr>
        <w:t>淬火后的表面最低硬度应不低于HRC48，单件表面硬度的一致性应不大于HRC4。</w:t>
      </w:r>
      <w:r w:rsidRPr="00791830">
        <w:rPr>
          <w:rFonts w:hint="eastAsia"/>
          <w:color w:val="auto"/>
        </w:rPr>
        <w:t>不同的材料硬度要求会有不同，</w:t>
      </w:r>
      <w:r w:rsidR="00BF3D5C" w:rsidRPr="00791830">
        <w:rPr>
          <w:rFonts w:hint="eastAsia"/>
          <w:color w:val="auto"/>
        </w:rPr>
        <w:t>可由供需双方协商确定。</w:t>
      </w:r>
    </w:p>
    <w:p w:rsidR="00BF3D5C" w:rsidRPr="00791830" w:rsidRDefault="00AB0912" w:rsidP="00397114">
      <w:pPr>
        <w:snapToGrid w:val="0"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 w:rsidRPr="00791830">
        <w:rPr>
          <w:rFonts w:asciiTheme="minorEastAsia" w:eastAsiaTheme="minorEastAsia" w:hAnsiTheme="minorEastAsia" w:hint="eastAsia"/>
          <w:kern w:val="0"/>
          <w:szCs w:val="21"/>
        </w:rPr>
        <w:t>2.</w:t>
      </w:r>
      <w:r w:rsidR="003D3D18" w:rsidRPr="00791830">
        <w:rPr>
          <w:rFonts w:asciiTheme="minorEastAsia" w:eastAsiaTheme="minorEastAsia" w:hAnsiTheme="minorEastAsia" w:hint="eastAsia"/>
          <w:kern w:val="0"/>
          <w:szCs w:val="21"/>
        </w:rPr>
        <w:t>6.2</w:t>
      </w:r>
      <w:r w:rsidR="00BF3D5C" w:rsidRPr="00791830">
        <w:rPr>
          <w:rFonts w:asciiTheme="minorEastAsia" w:eastAsiaTheme="minorEastAsia" w:hAnsiTheme="minorEastAsia" w:hint="eastAsia"/>
          <w:kern w:val="0"/>
          <w:szCs w:val="21"/>
        </w:rPr>
        <w:t xml:space="preserve"> 形位公差</w:t>
      </w:r>
      <w:r w:rsidR="003D3D18" w:rsidRPr="00791830">
        <w:rPr>
          <w:rFonts w:asciiTheme="minorEastAsia" w:eastAsiaTheme="minorEastAsia" w:hAnsiTheme="minorEastAsia" w:hint="eastAsia"/>
          <w:kern w:val="0"/>
          <w:szCs w:val="21"/>
        </w:rPr>
        <w:t>和表面粗糙度</w:t>
      </w:r>
    </w:p>
    <w:p w:rsidR="00BF3D5C" w:rsidRPr="00791830" w:rsidRDefault="0027634F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t>形位公差是保证曲轴产品形状和位置精度的必要条件，</w:t>
      </w:r>
      <w:r w:rsidR="00BF3D5C" w:rsidRPr="00791830">
        <w:rPr>
          <w:rFonts w:hint="eastAsia"/>
          <w:color w:val="auto"/>
        </w:rPr>
        <w:t>主轴颈</w:t>
      </w:r>
      <w:r w:rsidR="00BF3D5C" w:rsidRPr="00791830">
        <w:rPr>
          <w:rFonts w:eastAsia="宋体" w:hint="eastAsia"/>
          <w:bCs/>
          <w:color w:val="auto"/>
          <w:spacing w:val="4"/>
          <w:kern w:val="21"/>
        </w:rPr>
        <w:t>同轴度</w:t>
      </w:r>
      <w:r w:rsidR="00BF3D5C" w:rsidRPr="00791830">
        <w:rPr>
          <w:rFonts w:hint="eastAsia"/>
          <w:color w:val="auto"/>
        </w:rPr>
        <w:t>、</w:t>
      </w:r>
      <w:r w:rsidR="00BF3D5C" w:rsidRPr="00791830">
        <w:rPr>
          <w:rFonts w:eastAsia="宋体" w:hint="eastAsia"/>
          <w:bCs/>
          <w:color w:val="auto"/>
          <w:spacing w:val="4"/>
          <w:kern w:val="21"/>
        </w:rPr>
        <w:t>主轴颈与曲柄销平行度</w:t>
      </w:r>
      <w:r w:rsidR="00BF3D5C" w:rsidRPr="00791830">
        <w:rPr>
          <w:rFonts w:hint="eastAsia"/>
          <w:color w:val="auto"/>
        </w:rPr>
        <w:t>、</w:t>
      </w:r>
      <w:r w:rsidRPr="00791830">
        <w:rPr>
          <w:rFonts w:hint="eastAsia"/>
          <w:color w:val="auto"/>
        </w:rPr>
        <w:t>主</w:t>
      </w:r>
      <w:r w:rsidR="00BF3D5C" w:rsidRPr="00791830">
        <w:rPr>
          <w:rFonts w:eastAsia="宋体" w:hint="eastAsia"/>
          <w:bCs/>
          <w:color w:val="auto"/>
          <w:spacing w:val="4"/>
          <w:kern w:val="21"/>
        </w:rPr>
        <w:t>轴颈和</w:t>
      </w:r>
      <w:r w:rsidRPr="00791830">
        <w:rPr>
          <w:rFonts w:eastAsia="宋体" w:hint="eastAsia"/>
          <w:bCs/>
          <w:color w:val="auto"/>
          <w:spacing w:val="4"/>
          <w:kern w:val="21"/>
        </w:rPr>
        <w:t>曲柄销</w:t>
      </w:r>
      <w:r w:rsidR="00BF3D5C" w:rsidRPr="00791830">
        <w:rPr>
          <w:rFonts w:eastAsia="宋体" w:hint="eastAsia"/>
          <w:bCs/>
          <w:color w:val="auto"/>
          <w:spacing w:val="4"/>
          <w:kern w:val="21"/>
        </w:rPr>
        <w:t>圆柱度</w:t>
      </w:r>
      <w:r w:rsidR="00BF3D5C" w:rsidRPr="00791830">
        <w:rPr>
          <w:rFonts w:hint="eastAsia"/>
          <w:color w:val="auto"/>
        </w:rPr>
        <w:t>的</w:t>
      </w:r>
      <w:r w:rsidRPr="00791830">
        <w:rPr>
          <w:rFonts w:hint="eastAsia"/>
          <w:color w:val="auto"/>
        </w:rPr>
        <w:t>均是控制</w:t>
      </w:r>
      <w:r w:rsidR="003D3D18" w:rsidRPr="00791830">
        <w:rPr>
          <w:rFonts w:hint="eastAsia"/>
          <w:color w:val="auto"/>
        </w:rPr>
        <w:t>曲轴加工质量的关键指标；主轴径、曲柄销等表面的粗糙度指标，影响着曲轴配合面的配合精度。所以本标准予以一一规定</w:t>
      </w:r>
      <w:r w:rsidR="00BF3D5C" w:rsidRPr="00791830">
        <w:rPr>
          <w:rFonts w:hint="eastAsia"/>
          <w:color w:val="auto"/>
        </w:rPr>
        <w:t>。</w:t>
      </w:r>
      <w:r w:rsidR="003D3D18" w:rsidRPr="00791830">
        <w:rPr>
          <w:rFonts w:hint="eastAsia"/>
          <w:color w:val="auto"/>
        </w:rPr>
        <w:t>这些要求与</w:t>
      </w:r>
      <w:r w:rsidR="00BF3D5C" w:rsidRPr="00791830">
        <w:rPr>
          <w:rFonts w:hint="eastAsia"/>
          <w:color w:val="auto"/>
        </w:rPr>
        <w:t>JB/T 9105-2013《大型往复活塞压缩机 技术条件》</w:t>
      </w:r>
      <w:r w:rsidR="003D3D18" w:rsidRPr="00791830">
        <w:rPr>
          <w:rFonts w:hint="eastAsia"/>
          <w:color w:val="auto"/>
        </w:rPr>
        <w:t>等行业标准的</w:t>
      </w:r>
      <w:r w:rsidR="00BF3D5C" w:rsidRPr="00791830">
        <w:rPr>
          <w:rFonts w:hint="eastAsia"/>
          <w:color w:val="auto"/>
        </w:rPr>
        <w:t>要求</w:t>
      </w:r>
      <w:r w:rsidR="003D3D18" w:rsidRPr="00791830">
        <w:rPr>
          <w:rFonts w:hint="eastAsia"/>
          <w:color w:val="auto"/>
        </w:rPr>
        <w:t>完全协调一致</w:t>
      </w:r>
      <w:r w:rsidR="00BF3D5C" w:rsidRPr="00791830">
        <w:rPr>
          <w:rFonts w:hint="eastAsia"/>
          <w:color w:val="auto"/>
        </w:rPr>
        <w:t>。</w:t>
      </w:r>
    </w:p>
    <w:p w:rsidR="00BF3D5C" w:rsidRPr="00791830" w:rsidRDefault="00AB0912" w:rsidP="00397114">
      <w:pPr>
        <w:snapToGrid w:val="0"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 w:rsidRPr="00791830">
        <w:rPr>
          <w:rFonts w:asciiTheme="minorEastAsia" w:eastAsiaTheme="minorEastAsia" w:hAnsiTheme="minorEastAsia" w:hint="eastAsia"/>
          <w:kern w:val="0"/>
          <w:szCs w:val="21"/>
        </w:rPr>
        <w:t>2</w:t>
      </w:r>
      <w:r w:rsidR="00BF3D5C" w:rsidRPr="00791830">
        <w:rPr>
          <w:rFonts w:asciiTheme="minorEastAsia" w:eastAsiaTheme="minorEastAsia" w:hAnsiTheme="minorEastAsia" w:hint="eastAsia"/>
          <w:kern w:val="0"/>
          <w:szCs w:val="21"/>
        </w:rPr>
        <w:t>.</w:t>
      </w:r>
      <w:r w:rsidR="003D3D18" w:rsidRPr="00791830">
        <w:rPr>
          <w:rFonts w:asciiTheme="minorEastAsia" w:eastAsiaTheme="minorEastAsia" w:hAnsiTheme="minorEastAsia" w:hint="eastAsia"/>
          <w:kern w:val="0"/>
          <w:szCs w:val="21"/>
        </w:rPr>
        <w:t>6.3</w:t>
      </w:r>
      <w:r w:rsidR="00BF3D5C" w:rsidRPr="00791830">
        <w:rPr>
          <w:rFonts w:asciiTheme="minorEastAsia" w:eastAsiaTheme="minorEastAsia" w:hAnsiTheme="minorEastAsia" w:hint="eastAsia"/>
          <w:kern w:val="0"/>
          <w:szCs w:val="21"/>
        </w:rPr>
        <w:t xml:space="preserve"> 化学成分</w:t>
      </w:r>
      <w:r w:rsidR="003D3D18" w:rsidRPr="00791830">
        <w:rPr>
          <w:rFonts w:asciiTheme="minorEastAsia" w:eastAsiaTheme="minorEastAsia" w:hAnsiTheme="minorEastAsia" w:hint="eastAsia"/>
          <w:kern w:val="0"/>
          <w:szCs w:val="21"/>
        </w:rPr>
        <w:t>、低倍组织、金相组织</w:t>
      </w:r>
    </w:p>
    <w:p w:rsidR="00BF3D5C" w:rsidRPr="00791830" w:rsidRDefault="003D3D18" w:rsidP="00A626BB">
      <w:pPr>
        <w:pStyle w:val="a9"/>
        <w:rPr>
          <w:color w:val="auto"/>
        </w:rPr>
      </w:pPr>
      <w:r w:rsidRPr="00791830">
        <w:rPr>
          <w:rFonts w:hint="eastAsia"/>
          <w:color w:val="auto"/>
        </w:rPr>
        <w:lastRenderedPageBreak/>
        <w:t>化学成分、低倍组织、金相组织依照压缩机锻件、</w:t>
      </w:r>
      <w:proofErr w:type="gramStart"/>
      <w:r w:rsidRPr="00791830">
        <w:rPr>
          <w:rFonts w:hint="eastAsia"/>
          <w:color w:val="auto"/>
        </w:rPr>
        <w:t>球铁件</w:t>
      </w:r>
      <w:proofErr w:type="gramEnd"/>
      <w:r w:rsidRPr="00791830">
        <w:rPr>
          <w:rFonts w:hint="eastAsia"/>
          <w:color w:val="auto"/>
        </w:rPr>
        <w:t>标准给出的要求予以规定，并与其保持协调一致。</w:t>
      </w:r>
    </w:p>
    <w:p w:rsidR="00BF3D5C" w:rsidRPr="00791830" w:rsidRDefault="00AB0912" w:rsidP="00397114">
      <w:pPr>
        <w:snapToGrid w:val="0"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 w:rsidRPr="00791830">
        <w:rPr>
          <w:rFonts w:asciiTheme="minorEastAsia" w:eastAsiaTheme="minorEastAsia" w:hAnsiTheme="minorEastAsia" w:hint="eastAsia"/>
          <w:kern w:val="0"/>
          <w:szCs w:val="21"/>
        </w:rPr>
        <w:t>2</w:t>
      </w:r>
      <w:r w:rsidR="00BF3D5C" w:rsidRPr="00791830">
        <w:rPr>
          <w:rFonts w:asciiTheme="minorEastAsia" w:eastAsiaTheme="minorEastAsia" w:hAnsiTheme="minorEastAsia" w:hint="eastAsia"/>
          <w:kern w:val="0"/>
          <w:szCs w:val="21"/>
        </w:rPr>
        <w:t>.</w:t>
      </w:r>
      <w:r w:rsidR="00397114" w:rsidRPr="00791830">
        <w:rPr>
          <w:rFonts w:asciiTheme="minorEastAsia" w:eastAsiaTheme="minorEastAsia" w:hAnsiTheme="minorEastAsia" w:hint="eastAsia"/>
          <w:kern w:val="0"/>
          <w:szCs w:val="21"/>
        </w:rPr>
        <w:t>6.4</w:t>
      </w:r>
      <w:r w:rsidR="00BF3D5C" w:rsidRPr="00791830">
        <w:rPr>
          <w:rFonts w:asciiTheme="minorEastAsia" w:eastAsiaTheme="minorEastAsia" w:hAnsiTheme="minorEastAsia" w:hint="eastAsia"/>
          <w:kern w:val="0"/>
          <w:szCs w:val="21"/>
        </w:rPr>
        <w:t xml:space="preserve"> 无损探伤</w:t>
      </w:r>
    </w:p>
    <w:p w:rsidR="00BF3D5C" w:rsidRPr="00791830" w:rsidRDefault="003D3D18" w:rsidP="00A626BB">
      <w:pPr>
        <w:spacing w:line="360" w:lineRule="auto"/>
        <w:ind w:firstLineChars="200" w:firstLine="420"/>
      </w:pPr>
      <w:r w:rsidRPr="00791830">
        <w:rPr>
          <w:rFonts w:hint="eastAsia"/>
        </w:rPr>
        <w:t>无损</w:t>
      </w:r>
      <w:proofErr w:type="gramStart"/>
      <w:r w:rsidRPr="00791830">
        <w:rPr>
          <w:rFonts w:hint="eastAsia"/>
        </w:rPr>
        <w:t>加测是</w:t>
      </w:r>
      <w:proofErr w:type="gramEnd"/>
      <w:r w:rsidRPr="00791830">
        <w:rPr>
          <w:rFonts w:hint="eastAsia"/>
        </w:rPr>
        <w:t>检验曲轴内在或表面是否有缺陷的重要手段，</w:t>
      </w:r>
      <w:r w:rsidR="00397114" w:rsidRPr="00791830">
        <w:rPr>
          <w:rFonts w:hint="eastAsia"/>
        </w:rPr>
        <w:t>行业中有</w:t>
      </w:r>
      <w:r w:rsidR="00BF3D5C" w:rsidRPr="00791830">
        <w:t>NB/T 47013.4</w:t>
      </w:r>
      <w:r w:rsidR="00BF3D5C" w:rsidRPr="00791830">
        <w:rPr>
          <w:rFonts w:hint="eastAsia"/>
        </w:rPr>
        <w:t>、</w:t>
      </w:r>
      <w:r w:rsidR="00BF3D5C" w:rsidRPr="00791830">
        <w:t>JB</w:t>
      </w:r>
      <w:r w:rsidR="00BF3D5C" w:rsidRPr="00791830">
        <w:rPr>
          <w:rFonts w:hint="eastAsia"/>
        </w:rPr>
        <w:t>/</w:t>
      </w:r>
      <w:r w:rsidR="00BF3D5C" w:rsidRPr="00791830">
        <w:t>T 5442</w:t>
      </w:r>
      <w:r w:rsidR="00BF3D5C" w:rsidRPr="00791830">
        <w:rPr>
          <w:rFonts w:hint="eastAsia"/>
        </w:rPr>
        <w:t>、</w:t>
      </w:r>
      <w:r w:rsidR="00BF3D5C" w:rsidRPr="00791830">
        <w:rPr>
          <w:rFonts w:hint="eastAsia"/>
        </w:rPr>
        <w:t xml:space="preserve">NB/T </w:t>
      </w:r>
      <w:r w:rsidR="00BF3D5C" w:rsidRPr="00791830">
        <w:t>47013.3</w:t>
      </w:r>
      <w:r w:rsidR="00BF3D5C" w:rsidRPr="00791830">
        <w:rPr>
          <w:rFonts w:hint="eastAsia"/>
        </w:rPr>
        <w:t>、</w:t>
      </w:r>
      <w:r w:rsidR="00BF3D5C" w:rsidRPr="00791830">
        <w:t>JB</w:t>
      </w:r>
      <w:r w:rsidR="00BF3D5C" w:rsidRPr="00791830">
        <w:rPr>
          <w:rFonts w:hint="eastAsia"/>
        </w:rPr>
        <w:t>/</w:t>
      </w:r>
      <w:r w:rsidR="00BF3D5C" w:rsidRPr="00791830">
        <w:t>T5439</w:t>
      </w:r>
      <w:r w:rsidR="00BF3D5C" w:rsidRPr="00791830">
        <w:rPr>
          <w:rFonts w:hint="eastAsia"/>
        </w:rPr>
        <w:t>、</w:t>
      </w:r>
      <w:r w:rsidR="00BF3D5C" w:rsidRPr="00791830">
        <w:t>JB</w:t>
      </w:r>
      <w:r w:rsidR="00BF3D5C" w:rsidRPr="00791830">
        <w:rPr>
          <w:rFonts w:hint="eastAsia"/>
        </w:rPr>
        <w:t>/</w:t>
      </w:r>
      <w:r w:rsidR="00BF3D5C" w:rsidRPr="00791830">
        <w:t>T5440</w:t>
      </w:r>
      <w:r w:rsidR="00BF3D5C" w:rsidRPr="00791830">
        <w:rPr>
          <w:rFonts w:hint="eastAsia"/>
        </w:rPr>
        <w:t>等</w:t>
      </w:r>
      <w:r w:rsidR="00397114" w:rsidRPr="00791830">
        <w:rPr>
          <w:rFonts w:hint="eastAsia"/>
        </w:rPr>
        <w:t>标准可供使用，根据产品的应用场合及用户的需求，可协商确定采用何种标准。检验结果则是统一规定，即不得有缩孔、气孔、裂缝、氧化皮、砂眼和其他类似的有害缺陷；锻件不得有裂纹、白点、气孔、夹层</w:t>
      </w:r>
      <w:proofErr w:type="gramStart"/>
      <w:r w:rsidR="00397114" w:rsidRPr="00791830">
        <w:rPr>
          <w:rFonts w:hint="eastAsia"/>
        </w:rPr>
        <w:t>和皱叠等</w:t>
      </w:r>
      <w:proofErr w:type="gramEnd"/>
      <w:r w:rsidR="00397114" w:rsidRPr="00791830">
        <w:rPr>
          <w:rFonts w:hint="eastAsia"/>
        </w:rPr>
        <w:t>缺陷。</w:t>
      </w:r>
    </w:p>
    <w:p w:rsidR="00BF3D5C" w:rsidRPr="00791830" w:rsidRDefault="00AB0912" w:rsidP="00A626BB">
      <w:pPr>
        <w:snapToGrid w:val="0"/>
        <w:spacing w:line="360" w:lineRule="auto"/>
        <w:rPr>
          <w:rFonts w:asciiTheme="minorEastAsia" w:eastAsiaTheme="minorEastAsia" w:hAnsiTheme="minorEastAsia"/>
          <w:kern w:val="0"/>
          <w:szCs w:val="21"/>
        </w:rPr>
      </w:pPr>
      <w:r w:rsidRPr="00791830">
        <w:rPr>
          <w:rFonts w:asciiTheme="minorEastAsia" w:eastAsiaTheme="minorEastAsia" w:hAnsiTheme="minorEastAsia" w:hint="eastAsia"/>
          <w:kern w:val="0"/>
          <w:szCs w:val="21"/>
        </w:rPr>
        <w:t>2</w:t>
      </w:r>
      <w:r w:rsidRPr="00791830">
        <w:rPr>
          <w:rFonts w:asciiTheme="minorEastAsia" w:eastAsiaTheme="minorEastAsia" w:hAnsiTheme="minorEastAsia"/>
          <w:kern w:val="0"/>
          <w:szCs w:val="21"/>
        </w:rPr>
        <w:t>.</w:t>
      </w:r>
      <w:r w:rsidR="00397114" w:rsidRPr="00791830">
        <w:rPr>
          <w:rFonts w:asciiTheme="minorEastAsia" w:eastAsiaTheme="minorEastAsia" w:hAnsiTheme="minorEastAsia" w:hint="eastAsia"/>
          <w:kern w:val="0"/>
          <w:szCs w:val="21"/>
        </w:rPr>
        <w:t>6.5</w:t>
      </w:r>
      <w:r w:rsidR="00BF3D5C" w:rsidRPr="00791830">
        <w:rPr>
          <w:rFonts w:asciiTheme="minorEastAsia" w:eastAsiaTheme="minorEastAsia" w:hAnsiTheme="minorEastAsia"/>
          <w:kern w:val="0"/>
          <w:szCs w:val="21"/>
        </w:rPr>
        <w:t xml:space="preserve"> 腐蚀疲劳性能试验</w:t>
      </w:r>
    </w:p>
    <w:p w:rsidR="00BF3D5C" w:rsidRPr="00791830" w:rsidRDefault="00BF3D5C" w:rsidP="00A626BB">
      <w:pPr>
        <w:pStyle w:val="a9"/>
        <w:rPr>
          <w:color w:val="auto"/>
        </w:rPr>
      </w:pPr>
      <w:r w:rsidRPr="00791830">
        <w:rPr>
          <w:color w:val="auto"/>
        </w:rPr>
        <w:t>考虑到压缩机运行环境、曲轴工作温度、湿度和腐蚀条件的差异，以及曲轴材料种类的多样性，标准很难涵盖所有情况下的材料疲劳性能试验，所以这部分内容不做具体规定。针对具体的曲轴材料和腐蚀环境，要求</w:t>
      </w:r>
      <w:r w:rsidRPr="00791830">
        <w:rPr>
          <w:rFonts w:hint="eastAsia"/>
          <w:color w:val="auto"/>
        </w:rPr>
        <w:t>制造厂</w:t>
      </w:r>
      <w:r w:rsidRPr="00791830">
        <w:rPr>
          <w:color w:val="auto"/>
        </w:rPr>
        <w:t>开展相应的腐蚀疲劳性能试验，试验可以参考GB/T</w:t>
      </w:r>
      <w:r w:rsidRPr="00791830">
        <w:rPr>
          <w:rFonts w:hint="eastAsia"/>
          <w:color w:val="auto"/>
        </w:rPr>
        <w:t xml:space="preserve"> </w:t>
      </w:r>
      <w:r w:rsidRPr="00791830">
        <w:rPr>
          <w:color w:val="auto"/>
        </w:rPr>
        <w:t>3075和GB/T 20120.1的规定进行。附录中给出的曲轴材料(45钢和40Cr</w:t>
      </w:r>
      <w:r w:rsidRPr="00791830">
        <w:rPr>
          <w:rFonts w:hint="eastAsia"/>
          <w:color w:val="auto"/>
        </w:rPr>
        <w:t>钢</w:t>
      </w:r>
      <w:r w:rsidRPr="00791830">
        <w:rPr>
          <w:color w:val="auto"/>
        </w:rPr>
        <w:t>)在不同温度水雾环境下的疲劳性能曲线作为参考。</w:t>
      </w:r>
    </w:p>
    <w:p w:rsidR="00BF3D5C" w:rsidRPr="00791830" w:rsidRDefault="00BF3D5C" w:rsidP="00A626BB">
      <w:pPr>
        <w:pStyle w:val="a9"/>
        <w:rPr>
          <w:color w:val="auto"/>
        </w:rPr>
      </w:pPr>
      <w:r w:rsidRPr="00791830">
        <w:rPr>
          <w:color w:val="auto"/>
        </w:rPr>
        <w:t>金属材料在腐蚀环境中大多不存在疲劳极限，因此针对</w:t>
      </w:r>
      <w:r w:rsidRPr="00791830">
        <w:rPr>
          <w:rFonts w:hint="eastAsia"/>
          <w:color w:val="auto"/>
        </w:rPr>
        <w:t>具体</w:t>
      </w:r>
      <w:r w:rsidRPr="00791830">
        <w:rPr>
          <w:color w:val="auto"/>
        </w:rPr>
        <w:t>的曲轴设计寿命，</w:t>
      </w:r>
      <w:r w:rsidRPr="00791830">
        <w:rPr>
          <w:rFonts w:hint="eastAsia"/>
          <w:color w:val="auto"/>
        </w:rPr>
        <w:t>应</w:t>
      </w:r>
      <w:r w:rsidRPr="00791830">
        <w:rPr>
          <w:color w:val="auto"/>
        </w:rPr>
        <w:t>从疲劳性能曲线上选择对应的疲劳强度值σ</w:t>
      </w:r>
      <w:r w:rsidRPr="00791830">
        <w:rPr>
          <w:color w:val="auto"/>
          <w:vertAlign w:val="subscript"/>
        </w:rPr>
        <w:t>-1</w:t>
      </w:r>
      <w:r w:rsidRPr="00791830">
        <w:rPr>
          <w:color w:val="auto"/>
        </w:rPr>
        <w:t>代入6.3.2曲轴强度公式中进行安全系数校核。</w:t>
      </w:r>
    </w:p>
    <w:p w:rsidR="007D1DCC" w:rsidRPr="00791830" w:rsidRDefault="007D1DCC" w:rsidP="00D7352A">
      <w:pPr>
        <w:shd w:val="clear" w:color="auto" w:fill="FFFFFF"/>
        <w:spacing w:line="360" w:lineRule="auto"/>
        <w:rPr>
          <w:rFonts w:ascii="宋体" w:hAnsi="宋体" w:cs="宋体"/>
          <w:kern w:val="0"/>
          <w:szCs w:val="21"/>
        </w:rPr>
      </w:pPr>
      <w:r w:rsidRPr="00791830">
        <w:rPr>
          <w:rFonts w:ascii="黑体" w:eastAsia="黑体" w:hint="eastAsia"/>
          <w:szCs w:val="21"/>
        </w:rPr>
        <w:t>三　主要试验（或验证）情况分析</w:t>
      </w:r>
    </w:p>
    <w:p w:rsidR="007D1DCC" w:rsidRPr="00791830" w:rsidRDefault="00A626BB" w:rsidP="00D7352A">
      <w:pPr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791830">
        <w:rPr>
          <w:rFonts w:ascii="宋体" w:hAnsi="宋体" w:cs="宋体" w:hint="eastAsia"/>
          <w:kern w:val="0"/>
          <w:szCs w:val="21"/>
        </w:rPr>
        <w:t>本标准为基础标准，不需要进行试验或验证</w:t>
      </w:r>
      <w:r w:rsidR="007D1DCC" w:rsidRPr="00791830">
        <w:rPr>
          <w:rFonts w:ascii="宋体" w:hAnsi="宋体" w:cs="宋体" w:hint="eastAsia"/>
          <w:kern w:val="0"/>
          <w:szCs w:val="21"/>
        </w:rPr>
        <w:t>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1"/>
        </w:rPr>
      </w:pPr>
      <w:r w:rsidRPr="00791830">
        <w:rPr>
          <w:rFonts w:ascii="黑体" w:eastAsia="黑体" w:hint="eastAsia"/>
          <w:szCs w:val="21"/>
        </w:rPr>
        <w:t>四、标准中涉及专利的情况</w:t>
      </w:r>
    </w:p>
    <w:p w:rsidR="007D1DCC" w:rsidRPr="00791830" w:rsidRDefault="007D1DCC" w:rsidP="00D7352A">
      <w:pPr>
        <w:snapToGrid w:val="0"/>
        <w:spacing w:line="360" w:lineRule="auto"/>
        <w:ind w:firstLine="482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本标准不涉及专利问题。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1"/>
        </w:rPr>
      </w:pPr>
      <w:r w:rsidRPr="00791830">
        <w:rPr>
          <w:rFonts w:ascii="黑体" w:eastAsia="黑体" w:hint="eastAsia"/>
          <w:szCs w:val="21"/>
        </w:rPr>
        <w:t>五、预期达到的社会效益、对产业发展的作用等情况</w:t>
      </w:r>
    </w:p>
    <w:p w:rsidR="001F72D1" w:rsidRPr="00791830" w:rsidRDefault="00917219" w:rsidP="00D7352A">
      <w:pPr>
        <w:spacing w:line="360" w:lineRule="auto"/>
        <w:ind w:firstLineChars="200" w:firstLine="420"/>
        <w:rPr>
          <w:szCs w:val="21"/>
        </w:rPr>
      </w:pPr>
      <w:r w:rsidRPr="00791830">
        <w:rPr>
          <w:rFonts w:hint="eastAsia"/>
          <w:szCs w:val="21"/>
        </w:rPr>
        <w:t>本规范的制定将有利于行业按统一的标准进行曲轴设计，以有效提升曲轴设计方法的执行力度。该标准的实施对于提升压缩机整体设计水平、提高曲轴的可靠性、减少以至避免疲劳失效事故等具有重要意义，预期可取</w:t>
      </w:r>
      <w:proofErr w:type="gramStart"/>
      <w:r w:rsidRPr="00791830">
        <w:rPr>
          <w:rFonts w:hint="eastAsia"/>
          <w:szCs w:val="21"/>
        </w:rPr>
        <w:t>得显著</w:t>
      </w:r>
      <w:proofErr w:type="gramEnd"/>
      <w:r w:rsidRPr="00791830">
        <w:rPr>
          <w:rFonts w:hint="eastAsia"/>
          <w:szCs w:val="21"/>
        </w:rPr>
        <w:t>的经济和社会效益。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1"/>
        </w:rPr>
      </w:pPr>
      <w:bookmarkStart w:id="0" w:name="_GoBack"/>
      <w:bookmarkEnd w:id="0"/>
      <w:r w:rsidRPr="00791830">
        <w:rPr>
          <w:rFonts w:ascii="黑体" w:eastAsia="黑体" w:hint="eastAsia"/>
          <w:szCs w:val="21"/>
        </w:rPr>
        <w:t>六、与国际、国外对比情况</w:t>
      </w:r>
    </w:p>
    <w:p w:rsidR="007D1DCC" w:rsidRPr="00791830" w:rsidRDefault="007D1DCC" w:rsidP="00D7352A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本标准没有采用国际标准。</w:t>
      </w:r>
    </w:p>
    <w:p w:rsidR="007D1DCC" w:rsidRPr="00791830" w:rsidRDefault="007D1DCC" w:rsidP="00D7352A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本标准修订过程中未查到同类国际、国外标准。</w:t>
      </w:r>
    </w:p>
    <w:p w:rsidR="007D1DCC" w:rsidRPr="00791830" w:rsidRDefault="007D1DCC" w:rsidP="00D7352A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本标准制定过程中未测试国外的样品、样机。</w:t>
      </w:r>
    </w:p>
    <w:p w:rsidR="007D1DCC" w:rsidRPr="00791830" w:rsidRDefault="007D1DCC" w:rsidP="00D7352A">
      <w:pPr>
        <w:snapToGrid w:val="0"/>
        <w:spacing w:line="360" w:lineRule="auto"/>
        <w:ind w:firstLineChars="200" w:firstLine="420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本标准水平为国内先进水平。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1"/>
        </w:rPr>
      </w:pPr>
      <w:r w:rsidRPr="00791830">
        <w:rPr>
          <w:rFonts w:ascii="黑体" w:eastAsia="黑体" w:hint="eastAsia"/>
          <w:szCs w:val="21"/>
        </w:rPr>
        <w:t>七、在标准体系中的位置，与现行相关法律、法规、规章及标准，特别是强制性标准的协调性</w:t>
      </w:r>
    </w:p>
    <w:p w:rsidR="00540E61" w:rsidRPr="00791830" w:rsidRDefault="00540E61" w:rsidP="00540E61">
      <w:pPr>
        <w:pStyle w:val="ac"/>
        <w:snapToGrid w:val="0"/>
        <w:spacing w:line="360" w:lineRule="auto"/>
        <w:rPr>
          <w:szCs w:val="21"/>
        </w:rPr>
      </w:pPr>
      <w:r w:rsidRPr="00791830">
        <w:rPr>
          <w:rFonts w:hint="eastAsia"/>
          <w:szCs w:val="21"/>
        </w:rPr>
        <w:t>本专业领域的标准体系框架如图。</w:t>
      </w:r>
    </w:p>
    <w:p w:rsidR="00540E61" w:rsidRPr="00791830" w:rsidRDefault="00540E61" w:rsidP="00540E61">
      <w:pPr>
        <w:pStyle w:val="ac"/>
        <w:snapToGrid w:val="0"/>
        <w:spacing w:line="360" w:lineRule="auto"/>
        <w:rPr>
          <w:szCs w:val="21"/>
        </w:rPr>
      </w:pPr>
    </w:p>
    <w:p w:rsidR="00540E61" w:rsidRPr="00791830" w:rsidRDefault="00540E61" w:rsidP="00540E61">
      <w:pPr>
        <w:pStyle w:val="ac"/>
        <w:snapToGrid w:val="0"/>
        <w:spacing w:line="360" w:lineRule="auto"/>
        <w:rPr>
          <w:szCs w:val="21"/>
        </w:rPr>
      </w:pPr>
    </w:p>
    <w:p w:rsidR="00540E61" w:rsidRPr="00791830" w:rsidRDefault="00540E61" w:rsidP="00540E61">
      <w:pPr>
        <w:pStyle w:val="ac"/>
        <w:snapToGrid w:val="0"/>
        <w:spacing w:line="360" w:lineRule="auto"/>
        <w:rPr>
          <w:szCs w:val="21"/>
        </w:rPr>
      </w:pPr>
    </w:p>
    <w:p w:rsidR="00540E61" w:rsidRPr="00791830" w:rsidRDefault="007249EA" w:rsidP="00540E61">
      <w:pPr>
        <w:widowControl/>
        <w:shd w:val="clear" w:color="auto" w:fill="FFFFFF"/>
        <w:snapToGrid w:val="0"/>
        <w:spacing w:line="360" w:lineRule="auto"/>
        <w:jc w:val="left"/>
        <w:rPr>
          <w:kern w:val="0"/>
          <w:szCs w:val="21"/>
        </w:rPr>
      </w:pPr>
      <w:r w:rsidRPr="00791830">
        <w:rPr>
          <w:noProof/>
          <w:kern w:val="0"/>
          <w:szCs w:val="21"/>
        </w:rPr>
        <w:pict>
          <v:group id="_x0000_s1038" style="position:absolute;margin-left:69.15pt;margin-top:1.85pt;width:339.75pt;height:220.7pt;z-index:251672576" coordorigin="1102,238" coordsize="6795,441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3489;top:238;width:2089;height:436">
              <v:textbox id="848" style="mso-next-textbox:#_x0000_s1039">
                <w:txbxContent>
                  <w:p w:rsidR="00540E61" w:rsidRDefault="00540E61" w:rsidP="00540E61">
                    <w:pPr>
                      <w:jc w:val="center"/>
                    </w:pPr>
                    <w:r>
                      <w:t xml:space="preserve">01 </w:t>
                    </w:r>
                    <w:r>
                      <w:t>压缩机</w:t>
                    </w:r>
                  </w:p>
                </w:txbxContent>
              </v:textbox>
            </v:shape>
            <v:group id="_x0000_s1040" style="position:absolute;left:1102;top:1522;width:6795;height:440" coordorigin="1102,1522" coordsize="6795,440">
              <v:shape id="_x0000_s1041" type="#_x0000_t202" style="position:absolute;left:1102;top:1522;width:1731;height:440">
                <v:textbox id="849" style="mso-next-textbox:#_x0000_s1041">
                  <w:txbxContent>
                    <w:p w:rsidR="00540E61" w:rsidRDefault="00540E61" w:rsidP="00540E61">
                      <w:pPr>
                        <w:jc w:val="center"/>
                      </w:pPr>
                      <w:r>
                        <w:t xml:space="preserve">01 </w:t>
                      </w:r>
                      <w:r>
                        <w:t>往复压缩机</w:t>
                      </w:r>
                    </w:p>
                  </w:txbxContent>
                </v:textbox>
              </v:shape>
              <v:shape id="_x0000_s1042" type="#_x0000_t202" style="position:absolute;left:3636;top:1522;width:1869;height:440">
                <v:textbox id="850" style="mso-next-textbox:#_x0000_s1042">
                  <w:txbxContent>
                    <w:p w:rsidR="00540E61" w:rsidRDefault="00540E61" w:rsidP="00540E61">
                      <w:pPr>
                        <w:jc w:val="center"/>
                      </w:pPr>
                      <w:r>
                        <w:t xml:space="preserve">02 </w:t>
                      </w:r>
                      <w:r>
                        <w:t>回转压缩机</w:t>
                      </w:r>
                    </w:p>
                  </w:txbxContent>
                </v:textbox>
              </v:shape>
              <v:shape id="_x0000_s1043" type="#_x0000_t202" style="position:absolute;left:6213;top:1522;width:1684;height:440">
                <v:textbox id="851" style="mso-next-textbox:#_x0000_s1043">
                  <w:txbxContent>
                    <w:p w:rsidR="00540E61" w:rsidRDefault="00540E61" w:rsidP="00540E61">
                      <w:pPr>
                        <w:jc w:val="center"/>
                      </w:pPr>
                      <w:r>
                        <w:t xml:space="preserve">03 </w:t>
                      </w:r>
                      <w:r>
                        <w:t>其它压缩机</w:t>
                      </w:r>
                    </w:p>
                  </w:txbxContent>
                </v:textbox>
              </v:shape>
            </v:group>
            <v:group id="_x0000_s1044" style="position:absolute;left:1972;top:673;width:5115;height:837" coordorigin="1972,673" coordsize="5115,83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5" type="#_x0000_t32" style="position:absolute;left:1972;top:1111;width:5114;height:1;visibility:visible">
                <v:path arrowok="f" fillok="t" o:connecttype="segments"/>
                <o:lock v:ext="edit" shapetype="f"/>
              </v:shape>
              <v:shape id="_x0000_s1046" type="#_x0000_t32" style="position:absolute;left:1974;top:1112;width:0;height:399;visibility:visible">
                <v:path arrowok="f" fillok="t" o:connecttype="segments"/>
                <o:lock v:ext="edit" shapetype="f"/>
              </v:shape>
              <v:shape id="_x0000_s1047" type="#_x0000_t32" style="position:absolute;left:4556;top:673;width:1;height:837;visibility:visible">
                <v:path arrowok="f" fillok="t" o:connecttype="segments"/>
                <o:lock v:ext="edit" shapetype="f"/>
              </v:shape>
              <v:shape id="_x0000_s1048" type="#_x0000_t32" style="position:absolute;left:7086;top:1111;width:1;height:399;visibility:visible">
                <v:path arrowok="f" fillok="t" o:connecttype="segments"/>
                <o:lock v:ext="edit" shapetype="f"/>
              </v:shape>
            </v:group>
            <v:group id="_x0000_s1049" style="position:absolute;left:1465;top:1963;width:999;height:810" coordorigin="1465,1963" coordsize="999,810">
              <v:shape id="_x0000_s1050" type="#_x0000_t32" style="position:absolute;left:1465;top:2361;width:999;height:1;visibility:visible">
                <v:path arrowok="f" fillok="t" o:connecttype="segments"/>
                <o:lock v:ext="edit" shapetype="f"/>
              </v:shape>
              <v:shape id="_x0000_s1051" type="#_x0000_t32" style="position:absolute;left:1972;top:1963;width:0;height:398;visibility:visible">
                <v:path arrowok="f" fillok="t" o:connecttype="segments"/>
                <o:lock v:ext="edit" shapetype="f"/>
              </v:shape>
              <v:shape id="_x0000_s1052" type="#_x0000_t32" style="position:absolute;left:1465;top:2370;width:0;height:399;visibility:visible">
                <v:path arrowok="f" fillok="t" o:connecttype="segments"/>
                <o:lock v:ext="edit" shapetype="f"/>
              </v:shape>
              <v:shape id="_x0000_s1053" type="#_x0000_t32" style="position:absolute;left:2457;top:2374;width:1;height:399;visibility:visible">
                <v:path arrowok="f" fillok="t" o:connecttype="segments"/>
                <o:lock v:ext="edit" shapetype="f"/>
              </v:shape>
            </v:group>
            <v:shape id="_x0000_s1054" type="#_x0000_t202" style="position:absolute;left:1178;top:2781;width:529;height:1870">
              <v:textbox id="852" style="mso-next-textbox:#_x0000_s1054">
                <w:txbxContent>
                  <w:p w:rsidR="00540E61" w:rsidRDefault="00540E61" w:rsidP="00540E61">
                    <w:pPr>
                      <w:snapToGrid w:val="0"/>
                      <w:spacing w:line="280" w:lineRule="exact"/>
                      <w:jc w:val="center"/>
                    </w:pPr>
                    <w:r>
                      <w:t>01</w:t>
                    </w:r>
                    <w:r>
                      <w:t>活塞压缩机</w:t>
                    </w:r>
                  </w:p>
                </w:txbxContent>
              </v:textbox>
            </v:shape>
            <v:shape id="_x0000_s1055" type="#_x0000_t202" style="position:absolute;left:2169;top:2781;width:538;height:1870">
              <v:textbox id="853" style="mso-next-textbox:#_x0000_s1055">
                <w:txbxContent>
                  <w:p w:rsidR="00540E61" w:rsidRDefault="00540E61" w:rsidP="00540E61">
                    <w:pPr>
                      <w:snapToGrid w:val="0"/>
                      <w:spacing w:line="280" w:lineRule="exact"/>
                      <w:jc w:val="center"/>
                    </w:pPr>
                    <w:r>
                      <w:t>02</w:t>
                    </w:r>
                    <w:r>
                      <w:t>隔膜压缩机</w:t>
                    </w:r>
                  </w:p>
                </w:txbxContent>
              </v:textbox>
            </v:shape>
            <v:shape id="_x0000_s1056" type="#_x0000_t202" style="position:absolute;left:3497;top:2769;width:556;height:1870">
              <v:textbox id="854" style="mso-next-textbox:#_x0000_s1056">
                <w:txbxContent>
                  <w:p w:rsidR="00540E61" w:rsidRDefault="00540E61" w:rsidP="00540E61">
                    <w:pPr>
                      <w:snapToGrid w:val="0"/>
                      <w:spacing w:line="280" w:lineRule="exact"/>
                      <w:jc w:val="center"/>
                    </w:pPr>
                    <w:r>
                      <w:t>01</w:t>
                    </w:r>
                    <w:r>
                      <w:t>螺杆压缩机</w:t>
                    </w:r>
                  </w:p>
                </w:txbxContent>
              </v:textbox>
            </v:shape>
            <v:shape id="_x0000_s1057" type="#_x0000_t202" style="position:absolute;left:4312;top:2769;width:552;height:1870">
              <v:textbox id="855" style="mso-next-textbox:#_x0000_s1057">
                <w:txbxContent>
                  <w:p w:rsidR="00540E61" w:rsidRDefault="00540E61" w:rsidP="00540E61">
                    <w:pPr>
                      <w:snapToGrid w:val="0"/>
                      <w:spacing w:line="280" w:lineRule="exact"/>
                      <w:jc w:val="center"/>
                    </w:pPr>
                    <w:r>
                      <w:t>02</w:t>
                    </w:r>
                    <w:r>
                      <w:t>滑片压缩机</w:t>
                    </w:r>
                  </w:p>
                </w:txbxContent>
              </v:textbox>
            </v:shape>
            <v:shape id="_x0000_s1058" type="#_x0000_t202" style="position:absolute;left:5116;top:2769;width:533;height:1870">
              <v:textbox id="856" style="mso-next-textbox:#_x0000_s1058">
                <w:txbxContent>
                  <w:p w:rsidR="00540E61" w:rsidRDefault="00540E61" w:rsidP="00540E61">
                    <w:pPr>
                      <w:snapToGrid w:val="0"/>
                      <w:spacing w:line="280" w:lineRule="exact"/>
                      <w:jc w:val="center"/>
                    </w:pPr>
                    <w:r>
                      <w:t>03</w:t>
                    </w:r>
                    <w:r>
                      <w:t>涡旋压缩机</w:t>
                    </w:r>
                  </w:p>
                </w:txbxContent>
              </v:textbox>
            </v:shape>
            <v:group id="_x0000_s1059" style="position:absolute;left:3767;top:1951;width:1571;height:810" coordorigin="3767,1951" coordsize="1571,810">
              <v:shape id="_x0000_s1060" type="#_x0000_t32" style="position:absolute;left:4556;top:1951;width:1;height:810;visibility:visible">
                <v:path arrowok="f" fillok="t" o:connecttype="segments"/>
                <o:lock v:ext="edit" shapetype="f"/>
              </v:shape>
              <v:shape id="_x0000_s1061" type="#_x0000_t32" style="position:absolute;left:3767;top:2349;width:1572;height:11;flip:y;visibility:visible">
                <v:path arrowok="f" fillok="t" o:connecttype="segments"/>
                <o:lock v:ext="edit" shapetype="f"/>
              </v:shape>
              <v:shape id="_x0000_s1062" type="#_x0000_t32" style="position:absolute;left:3767;top:2353;width:1;height:398;visibility:visible">
                <v:path arrowok="f" fillok="t" o:connecttype="segments"/>
                <o:lock v:ext="edit" shapetype="f"/>
              </v:shape>
              <v:shape id="_x0000_s1063" type="#_x0000_t32" style="position:absolute;left:5339;top:2360;width:0;height:398;visibility:visible">
                <v:path arrowok="f" fillok="t" o:connecttype="segments"/>
                <o:lock v:ext="edit" shapetype="f"/>
              </v:shape>
            </v:group>
          </v:group>
        </w:pict>
      </w:r>
      <w:r w:rsidRPr="00791830">
        <w:rPr>
          <w:kern w:val="0"/>
          <w:szCs w:val="21"/>
        </w:rPr>
        <w:pict>
          <v:shape id="_x0000_s1026" type="#_x0000_t32" style="position:absolute;margin-left:0;margin-top:0;width:50pt;height:50pt;z-index:251660288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27" type="#_x0000_t32" style="position:absolute;margin-left:0;margin-top:0;width:50pt;height:50pt;z-index:251661312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28" type="#_x0000_t32" style="position:absolute;margin-left:0;margin-top:0;width:50pt;height:50pt;z-index:251662336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29" type="#_x0000_t32" style="position:absolute;margin-left:0;margin-top:0;width:50pt;height:50pt;z-index:251663360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30" type="#_x0000_t32" style="position:absolute;margin-left:0;margin-top:0;width:50pt;height:50pt;z-index:251664384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31" type="#_x0000_t32" style="position:absolute;margin-left:0;margin-top:0;width:50pt;height:50pt;z-index:251665408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32" type="#_x0000_t32" style="position:absolute;margin-left:0;margin-top:0;width:50pt;height:50pt;z-index:251666432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33" type="#_x0000_t32" style="position:absolute;margin-left:0;margin-top:0;width:50pt;height:50pt;z-index:251667456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34" type="#_x0000_t32" style="position:absolute;margin-left:0;margin-top:0;width:50pt;height:50pt;z-index:251668480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35" type="#_x0000_t32" style="position:absolute;margin-left:0;margin-top:0;width:50pt;height:50pt;z-index:251669504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36" type="#_x0000_t32" style="position:absolute;margin-left:0;margin-top:0;width:50pt;height:50pt;z-index:251670528;visibility:hidden">
            <v:path arrowok="f" fillok="t" o:connecttype="segments"/>
            <o:lock v:ext="edit" selection="t" shapetype="f"/>
          </v:shape>
        </w:pict>
      </w:r>
      <w:r w:rsidRPr="00791830">
        <w:rPr>
          <w:kern w:val="0"/>
          <w:szCs w:val="21"/>
        </w:rPr>
        <w:pict>
          <v:shape id="_x0000_s1037" type="#_x0000_t32" style="position:absolute;margin-left:0;margin-top:0;width:50pt;height:50pt;z-index:251671552;visibility:hidden">
            <v:path arrowok="f" fillok="t" o:connecttype="segments"/>
            <o:lock v:ext="edit" selection="t" shapetype="f"/>
          </v:shape>
        </w:pict>
      </w:r>
      <w:r w:rsidR="00540E61" w:rsidRPr="00791830">
        <w:rPr>
          <w:rFonts w:hint="eastAsia"/>
          <w:kern w:val="0"/>
          <w:szCs w:val="21"/>
        </w:rPr>
        <w:t>大类：</w:t>
      </w:r>
    </w:p>
    <w:p w:rsidR="00540E61" w:rsidRPr="00791830" w:rsidRDefault="00540E61" w:rsidP="00540E61">
      <w:pPr>
        <w:shd w:val="clear" w:color="auto" w:fill="FFFFFF"/>
        <w:snapToGrid w:val="0"/>
        <w:spacing w:line="360" w:lineRule="auto"/>
        <w:rPr>
          <w:kern w:val="0"/>
          <w:szCs w:val="21"/>
        </w:rPr>
      </w:pPr>
    </w:p>
    <w:p w:rsidR="00540E61" w:rsidRPr="00791830" w:rsidRDefault="00540E61" w:rsidP="00540E61">
      <w:pPr>
        <w:shd w:val="clear" w:color="auto" w:fill="FFFFFF"/>
        <w:snapToGrid w:val="0"/>
        <w:spacing w:line="360" w:lineRule="auto"/>
        <w:rPr>
          <w:kern w:val="0"/>
          <w:szCs w:val="21"/>
        </w:rPr>
      </w:pPr>
    </w:p>
    <w:p w:rsidR="00540E61" w:rsidRPr="00791830" w:rsidRDefault="00540E61" w:rsidP="00540E61">
      <w:pPr>
        <w:shd w:val="clear" w:color="auto" w:fill="FFFFFF"/>
        <w:snapToGrid w:val="0"/>
        <w:spacing w:line="360" w:lineRule="auto"/>
        <w:rPr>
          <w:kern w:val="0"/>
          <w:szCs w:val="21"/>
        </w:rPr>
      </w:pPr>
    </w:p>
    <w:p w:rsidR="00540E61" w:rsidRPr="00791830" w:rsidRDefault="00540E61" w:rsidP="00540E61">
      <w:pPr>
        <w:shd w:val="clear" w:color="auto" w:fill="FFFFFF"/>
        <w:snapToGrid w:val="0"/>
        <w:spacing w:line="360" w:lineRule="auto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小类：</w:t>
      </w:r>
    </w:p>
    <w:p w:rsidR="00540E61" w:rsidRPr="00791830" w:rsidRDefault="00540E61" w:rsidP="00540E61">
      <w:pPr>
        <w:shd w:val="clear" w:color="auto" w:fill="FFFFFF"/>
        <w:snapToGrid w:val="0"/>
        <w:spacing w:line="360" w:lineRule="auto"/>
        <w:rPr>
          <w:kern w:val="0"/>
          <w:szCs w:val="21"/>
        </w:rPr>
      </w:pPr>
    </w:p>
    <w:p w:rsidR="00540E61" w:rsidRPr="00791830" w:rsidRDefault="00540E61" w:rsidP="00540E61">
      <w:pPr>
        <w:adjustRightInd w:val="0"/>
        <w:snapToGrid w:val="0"/>
        <w:spacing w:line="360" w:lineRule="auto"/>
        <w:rPr>
          <w:kern w:val="0"/>
          <w:szCs w:val="21"/>
        </w:rPr>
      </w:pPr>
      <w:r w:rsidRPr="00791830">
        <w:rPr>
          <w:kern w:val="0"/>
          <w:szCs w:val="21"/>
        </w:rPr>
        <w:t> </w:t>
      </w:r>
    </w:p>
    <w:p w:rsidR="00540E61" w:rsidRPr="00791830" w:rsidRDefault="00540E61" w:rsidP="00540E61">
      <w:pPr>
        <w:adjustRightInd w:val="0"/>
        <w:snapToGrid w:val="0"/>
        <w:spacing w:line="360" w:lineRule="auto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系列：</w:t>
      </w:r>
    </w:p>
    <w:p w:rsidR="00540E61" w:rsidRPr="00791830" w:rsidRDefault="00540E61" w:rsidP="00540E61">
      <w:pPr>
        <w:adjustRightInd w:val="0"/>
        <w:snapToGrid w:val="0"/>
        <w:spacing w:line="360" w:lineRule="auto"/>
        <w:rPr>
          <w:kern w:val="0"/>
          <w:szCs w:val="21"/>
        </w:rPr>
      </w:pPr>
    </w:p>
    <w:p w:rsidR="00540E61" w:rsidRPr="00791830" w:rsidRDefault="00540E61" w:rsidP="00540E61">
      <w:pPr>
        <w:adjustRightInd w:val="0"/>
        <w:snapToGrid w:val="0"/>
        <w:spacing w:line="360" w:lineRule="auto"/>
        <w:rPr>
          <w:kern w:val="0"/>
          <w:szCs w:val="21"/>
        </w:rPr>
      </w:pPr>
    </w:p>
    <w:p w:rsidR="00540E61" w:rsidRPr="00791830" w:rsidRDefault="00540E61" w:rsidP="00540E61">
      <w:pPr>
        <w:adjustRightInd w:val="0"/>
        <w:snapToGrid w:val="0"/>
        <w:spacing w:line="360" w:lineRule="auto"/>
        <w:rPr>
          <w:kern w:val="0"/>
          <w:szCs w:val="21"/>
        </w:rPr>
      </w:pPr>
    </w:p>
    <w:p w:rsidR="00540E61" w:rsidRPr="00791830" w:rsidRDefault="00540E61" w:rsidP="00540E61">
      <w:pPr>
        <w:adjustRightInd w:val="0"/>
        <w:snapToGrid w:val="0"/>
        <w:spacing w:line="360" w:lineRule="auto"/>
        <w:rPr>
          <w:kern w:val="0"/>
          <w:szCs w:val="21"/>
        </w:rPr>
      </w:pPr>
    </w:p>
    <w:p w:rsidR="00540E61" w:rsidRPr="00791830" w:rsidRDefault="00540E61" w:rsidP="00D7352A">
      <w:pPr>
        <w:snapToGrid w:val="0"/>
        <w:spacing w:line="360" w:lineRule="auto"/>
        <w:rPr>
          <w:rFonts w:ascii="黑体" w:eastAsia="黑体"/>
          <w:szCs w:val="21"/>
        </w:rPr>
      </w:pPr>
    </w:p>
    <w:p w:rsidR="007D1DCC" w:rsidRPr="00791830" w:rsidRDefault="007D1DCC" w:rsidP="00D7352A">
      <w:pPr>
        <w:snapToGrid w:val="0"/>
        <w:spacing w:line="360" w:lineRule="auto"/>
        <w:ind w:firstLine="482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本标准属于压缩机标准体系“</w:t>
      </w:r>
      <w:r w:rsidR="00FB5FE7" w:rsidRPr="00791830">
        <w:rPr>
          <w:rFonts w:hint="eastAsia"/>
          <w:kern w:val="0"/>
          <w:szCs w:val="21"/>
        </w:rPr>
        <w:t xml:space="preserve">01 </w:t>
      </w:r>
      <w:r w:rsidR="00FB5FE7" w:rsidRPr="00791830">
        <w:rPr>
          <w:rFonts w:hint="eastAsia"/>
          <w:kern w:val="0"/>
          <w:szCs w:val="21"/>
        </w:rPr>
        <w:t>往复压缩机</w:t>
      </w:r>
      <w:r w:rsidRPr="00791830">
        <w:rPr>
          <w:rFonts w:hint="eastAsia"/>
          <w:kern w:val="0"/>
          <w:szCs w:val="21"/>
        </w:rPr>
        <w:t>”小类</w:t>
      </w:r>
      <w:r w:rsidR="002C6D18" w:rsidRPr="00791830">
        <w:rPr>
          <w:rFonts w:hint="eastAsia"/>
          <w:kern w:val="0"/>
          <w:szCs w:val="21"/>
        </w:rPr>
        <w:t>的</w:t>
      </w:r>
      <w:r w:rsidRPr="00791830">
        <w:rPr>
          <w:rFonts w:hint="eastAsia"/>
          <w:kern w:val="0"/>
          <w:szCs w:val="21"/>
        </w:rPr>
        <w:t>“</w:t>
      </w:r>
      <w:r w:rsidR="00FB5FE7" w:rsidRPr="00791830">
        <w:rPr>
          <w:rFonts w:hint="eastAsia"/>
          <w:kern w:val="0"/>
          <w:szCs w:val="21"/>
        </w:rPr>
        <w:t xml:space="preserve">01 </w:t>
      </w:r>
      <w:r w:rsidR="00FB5FE7" w:rsidRPr="00791830">
        <w:rPr>
          <w:rFonts w:hint="eastAsia"/>
          <w:kern w:val="0"/>
          <w:szCs w:val="21"/>
        </w:rPr>
        <w:t>活塞压缩机</w:t>
      </w:r>
      <w:r w:rsidRPr="00791830">
        <w:rPr>
          <w:rFonts w:hint="eastAsia"/>
          <w:kern w:val="0"/>
          <w:szCs w:val="21"/>
        </w:rPr>
        <w:t>”系列。</w:t>
      </w:r>
    </w:p>
    <w:p w:rsidR="007D1DCC" w:rsidRPr="00791830" w:rsidRDefault="007D1DCC" w:rsidP="00D7352A">
      <w:pPr>
        <w:snapToGrid w:val="0"/>
        <w:spacing w:line="360" w:lineRule="auto"/>
        <w:ind w:firstLine="482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本标准与现行相关法律、法规、规章及相关标准，特别是与强制性标准协调一致。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1"/>
        </w:rPr>
      </w:pPr>
      <w:r w:rsidRPr="00791830">
        <w:rPr>
          <w:rFonts w:ascii="黑体" w:eastAsia="黑体" w:hint="eastAsia"/>
          <w:szCs w:val="21"/>
        </w:rPr>
        <w:t>八、重大分歧意见的处理经过和依据</w:t>
      </w:r>
    </w:p>
    <w:p w:rsidR="007D1DCC" w:rsidRPr="00791830" w:rsidRDefault="007D1DCC" w:rsidP="00D7352A">
      <w:pPr>
        <w:snapToGrid w:val="0"/>
        <w:spacing w:line="360" w:lineRule="auto"/>
        <w:ind w:firstLine="482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无。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1"/>
        </w:rPr>
      </w:pPr>
      <w:r w:rsidRPr="00791830">
        <w:rPr>
          <w:rFonts w:ascii="黑体" w:eastAsia="黑体" w:hint="eastAsia"/>
          <w:szCs w:val="21"/>
        </w:rPr>
        <w:t>九、标准性质的建议说明</w:t>
      </w:r>
    </w:p>
    <w:p w:rsidR="007D1DCC" w:rsidRPr="00791830" w:rsidRDefault="007D1DCC" w:rsidP="00D7352A">
      <w:pPr>
        <w:snapToGrid w:val="0"/>
        <w:spacing w:line="360" w:lineRule="auto"/>
        <w:ind w:firstLine="482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建议本标准的性质为推荐性行业标准。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1"/>
        </w:rPr>
      </w:pPr>
      <w:r w:rsidRPr="00791830">
        <w:rPr>
          <w:rFonts w:ascii="黑体" w:eastAsia="黑体" w:hint="eastAsia"/>
          <w:szCs w:val="21"/>
        </w:rPr>
        <w:t>十、贯彻标准的要求和措施建议</w:t>
      </w:r>
    </w:p>
    <w:p w:rsidR="007D1DCC" w:rsidRPr="00791830" w:rsidRDefault="007D1DCC" w:rsidP="00D7352A">
      <w:pPr>
        <w:snapToGrid w:val="0"/>
        <w:spacing w:line="360" w:lineRule="auto"/>
        <w:ind w:firstLine="482"/>
        <w:rPr>
          <w:rFonts w:ascii="宋体"/>
          <w:szCs w:val="21"/>
        </w:rPr>
      </w:pPr>
      <w:r w:rsidRPr="00791830">
        <w:rPr>
          <w:rFonts w:hint="eastAsia"/>
          <w:kern w:val="0"/>
          <w:szCs w:val="21"/>
        </w:rPr>
        <w:t>建议本</w:t>
      </w:r>
      <w:proofErr w:type="gramStart"/>
      <w:r w:rsidRPr="00791830">
        <w:rPr>
          <w:rFonts w:hint="eastAsia"/>
          <w:kern w:val="0"/>
          <w:szCs w:val="21"/>
        </w:rPr>
        <w:t>标准标准</w:t>
      </w:r>
      <w:proofErr w:type="gramEnd"/>
      <w:r w:rsidRPr="00791830">
        <w:rPr>
          <w:rFonts w:hint="eastAsia"/>
          <w:kern w:val="0"/>
          <w:szCs w:val="21"/>
        </w:rPr>
        <w:t>发布</w:t>
      </w:r>
      <w:r w:rsidRPr="00791830">
        <w:rPr>
          <w:rFonts w:hint="eastAsia"/>
          <w:kern w:val="0"/>
          <w:szCs w:val="21"/>
        </w:rPr>
        <w:t>6</w:t>
      </w:r>
      <w:r w:rsidRPr="00791830">
        <w:rPr>
          <w:rFonts w:hint="eastAsia"/>
          <w:kern w:val="0"/>
          <w:szCs w:val="21"/>
        </w:rPr>
        <w:t>个月后实施。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1"/>
        </w:rPr>
      </w:pPr>
      <w:r w:rsidRPr="00791830">
        <w:rPr>
          <w:rFonts w:ascii="黑体" w:eastAsia="黑体" w:hint="eastAsia"/>
          <w:szCs w:val="21"/>
        </w:rPr>
        <w:t>十一、废止现行相关标准的建议</w:t>
      </w:r>
    </w:p>
    <w:p w:rsidR="007D1DCC" w:rsidRPr="00791830" w:rsidRDefault="007D1DCC" w:rsidP="00D7352A">
      <w:pPr>
        <w:snapToGrid w:val="0"/>
        <w:spacing w:line="360" w:lineRule="auto"/>
        <w:ind w:firstLine="482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无。</w:t>
      </w:r>
    </w:p>
    <w:p w:rsidR="007D1DCC" w:rsidRPr="00791830" w:rsidRDefault="007D1DCC" w:rsidP="00D7352A">
      <w:pPr>
        <w:snapToGrid w:val="0"/>
        <w:spacing w:line="360" w:lineRule="auto"/>
        <w:rPr>
          <w:rFonts w:ascii="黑体" w:eastAsia="黑体"/>
          <w:szCs w:val="21"/>
        </w:rPr>
      </w:pPr>
      <w:r w:rsidRPr="00791830">
        <w:rPr>
          <w:rFonts w:ascii="黑体" w:eastAsia="黑体" w:hint="eastAsia"/>
          <w:szCs w:val="21"/>
        </w:rPr>
        <w:t>十二、其他应予说明的事项</w:t>
      </w:r>
    </w:p>
    <w:p w:rsidR="007D1DCC" w:rsidRPr="00791830" w:rsidRDefault="007D1DCC" w:rsidP="00D7352A">
      <w:pPr>
        <w:snapToGrid w:val="0"/>
        <w:spacing w:line="360" w:lineRule="auto"/>
        <w:ind w:firstLine="482"/>
        <w:rPr>
          <w:kern w:val="0"/>
          <w:szCs w:val="21"/>
        </w:rPr>
      </w:pPr>
      <w:r w:rsidRPr="00791830">
        <w:rPr>
          <w:rFonts w:hint="eastAsia"/>
          <w:kern w:val="0"/>
          <w:szCs w:val="21"/>
        </w:rPr>
        <w:t>无。</w:t>
      </w:r>
    </w:p>
    <w:p w:rsidR="007D1DCC" w:rsidRPr="00791830" w:rsidRDefault="007D1DCC" w:rsidP="00F31B2C">
      <w:pPr>
        <w:snapToGrid w:val="0"/>
        <w:spacing w:line="360" w:lineRule="auto"/>
        <w:rPr>
          <w:szCs w:val="21"/>
        </w:rPr>
      </w:pPr>
    </w:p>
    <w:sectPr w:rsidR="007D1DCC" w:rsidRPr="00791830" w:rsidSect="00B3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B9A" w:rsidRDefault="00FB0B9A" w:rsidP="00372B27">
      <w:r>
        <w:separator/>
      </w:r>
    </w:p>
  </w:endnote>
  <w:endnote w:type="continuationSeparator" w:id="0">
    <w:p w:rsidR="00FB0B9A" w:rsidRDefault="00FB0B9A" w:rsidP="0037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B9A" w:rsidRDefault="00FB0B9A" w:rsidP="00372B27">
      <w:r>
        <w:separator/>
      </w:r>
    </w:p>
  </w:footnote>
  <w:footnote w:type="continuationSeparator" w:id="0">
    <w:p w:rsidR="00FB0B9A" w:rsidRDefault="00FB0B9A" w:rsidP="00372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67DB"/>
    <w:multiLevelType w:val="hybridMultilevel"/>
    <w:tmpl w:val="FFC6E72A"/>
    <w:lvl w:ilvl="0" w:tplc="AB928B0E">
      <w:start w:val="2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2600AA"/>
    <w:multiLevelType w:val="hybridMultilevel"/>
    <w:tmpl w:val="7138DF42"/>
    <w:lvl w:ilvl="0" w:tplc="9F1805A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C50F90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DCC"/>
    <w:rsid w:val="0001148A"/>
    <w:rsid w:val="00046EE8"/>
    <w:rsid w:val="00056BD4"/>
    <w:rsid w:val="00074A30"/>
    <w:rsid w:val="00080646"/>
    <w:rsid w:val="0008555C"/>
    <w:rsid w:val="00090F77"/>
    <w:rsid w:val="000A3CC5"/>
    <w:rsid w:val="000E601E"/>
    <w:rsid w:val="00100ACC"/>
    <w:rsid w:val="0010466C"/>
    <w:rsid w:val="00115093"/>
    <w:rsid w:val="00120D71"/>
    <w:rsid w:val="00121378"/>
    <w:rsid w:val="00144E55"/>
    <w:rsid w:val="0017782F"/>
    <w:rsid w:val="001948E3"/>
    <w:rsid w:val="001C1EDA"/>
    <w:rsid w:val="001C3DFC"/>
    <w:rsid w:val="001F72D1"/>
    <w:rsid w:val="001F7D84"/>
    <w:rsid w:val="001F7DA2"/>
    <w:rsid w:val="002072C0"/>
    <w:rsid w:val="00225DBF"/>
    <w:rsid w:val="002405BE"/>
    <w:rsid w:val="00262C2B"/>
    <w:rsid w:val="0027634F"/>
    <w:rsid w:val="00281E27"/>
    <w:rsid w:val="0028210D"/>
    <w:rsid w:val="002C4228"/>
    <w:rsid w:val="002C6D18"/>
    <w:rsid w:val="00305DE7"/>
    <w:rsid w:val="00311D4A"/>
    <w:rsid w:val="0031619E"/>
    <w:rsid w:val="0035478F"/>
    <w:rsid w:val="00372B27"/>
    <w:rsid w:val="00375F56"/>
    <w:rsid w:val="00383477"/>
    <w:rsid w:val="00386E8F"/>
    <w:rsid w:val="003947E9"/>
    <w:rsid w:val="00397114"/>
    <w:rsid w:val="003B66F9"/>
    <w:rsid w:val="003D16CE"/>
    <w:rsid w:val="003D3D18"/>
    <w:rsid w:val="003F5394"/>
    <w:rsid w:val="0045083E"/>
    <w:rsid w:val="004A1122"/>
    <w:rsid w:val="004D6796"/>
    <w:rsid w:val="004F61DE"/>
    <w:rsid w:val="00516244"/>
    <w:rsid w:val="00540E61"/>
    <w:rsid w:val="00562D6A"/>
    <w:rsid w:val="00571F59"/>
    <w:rsid w:val="00575F35"/>
    <w:rsid w:val="00587D3C"/>
    <w:rsid w:val="005C2C14"/>
    <w:rsid w:val="005C7F4E"/>
    <w:rsid w:val="005D07D7"/>
    <w:rsid w:val="00625A63"/>
    <w:rsid w:val="00646DBB"/>
    <w:rsid w:val="00690DCE"/>
    <w:rsid w:val="006A3744"/>
    <w:rsid w:val="006A46AE"/>
    <w:rsid w:val="006E6620"/>
    <w:rsid w:val="00702215"/>
    <w:rsid w:val="007249EA"/>
    <w:rsid w:val="00731273"/>
    <w:rsid w:val="00764CC2"/>
    <w:rsid w:val="00791830"/>
    <w:rsid w:val="007937AA"/>
    <w:rsid w:val="007B4708"/>
    <w:rsid w:val="007C1ACF"/>
    <w:rsid w:val="007C5DA9"/>
    <w:rsid w:val="007D1DCC"/>
    <w:rsid w:val="008240D5"/>
    <w:rsid w:val="00843195"/>
    <w:rsid w:val="00852C8D"/>
    <w:rsid w:val="00853FE4"/>
    <w:rsid w:val="00854A63"/>
    <w:rsid w:val="008664C5"/>
    <w:rsid w:val="00894784"/>
    <w:rsid w:val="00896C5B"/>
    <w:rsid w:val="008C572E"/>
    <w:rsid w:val="008D00A6"/>
    <w:rsid w:val="0090203E"/>
    <w:rsid w:val="00917219"/>
    <w:rsid w:val="00934AA4"/>
    <w:rsid w:val="009510B3"/>
    <w:rsid w:val="00961EBF"/>
    <w:rsid w:val="00975CF2"/>
    <w:rsid w:val="00981F8D"/>
    <w:rsid w:val="00986FBF"/>
    <w:rsid w:val="00992C02"/>
    <w:rsid w:val="009A2058"/>
    <w:rsid w:val="009C2D33"/>
    <w:rsid w:val="009C5FE0"/>
    <w:rsid w:val="009F34DD"/>
    <w:rsid w:val="009F7EE1"/>
    <w:rsid w:val="00A11D24"/>
    <w:rsid w:val="00A124C9"/>
    <w:rsid w:val="00A14C2F"/>
    <w:rsid w:val="00A4501D"/>
    <w:rsid w:val="00A626BB"/>
    <w:rsid w:val="00A70978"/>
    <w:rsid w:val="00AB0912"/>
    <w:rsid w:val="00AD4408"/>
    <w:rsid w:val="00AF708F"/>
    <w:rsid w:val="00B055B3"/>
    <w:rsid w:val="00B1369B"/>
    <w:rsid w:val="00B1487C"/>
    <w:rsid w:val="00B15101"/>
    <w:rsid w:val="00B27A88"/>
    <w:rsid w:val="00B30ECE"/>
    <w:rsid w:val="00B44927"/>
    <w:rsid w:val="00B74DC8"/>
    <w:rsid w:val="00B84350"/>
    <w:rsid w:val="00BA49AF"/>
    <w:rsid w:val="00BA71E7"/>
    <w:rsid w:val="00BF3D5C"/>
    <w:rsid w:val="00C369FF"/>
    <w:rsid w:val="00C53360"/>
    <w:rsid w:val="00C707CA"/>
    <w:rsid w:val="00C71201"/>
    <w:rsid w:val="00C75D6B"/>
    <w:rsid w:val="00C94288"/>
    <w:rsid w:val="00D145FF"/>
    <w:rsid w:val="00D266EF"/>
    <w:rsid w:val="00D42727"/>
    <w:rsid w:val="00D7352A"/>
    <w:rsid w:val="00D83B56"/>
    <w:rsid w:val="00DC12FE"/>
    <w:rsid w:val="00E505CA"/>
    <w:rsid w:val="00E512BF"/>
    <w:rsid w:val="00E91564"/>
    <w:rsid w:val="00E9172C"/>
    <w:rsid w:val="00EA2153"/>
    <w:rsid w:val="00EB47C6"/>
    <w:rsid w:val="00F0532E"/>
    <w:rsid w:val="00F173C7"/>
    <w:rsid w:val="00F25590"/>
    <w:rsid w:val="00F31B2C"/>
    <w:rsid w:val="00F3754F"/>
    <w:rsid w:val="00F46527"/>
    <w:rsid w:val="00F54F92"/>
    <w:rsid w:val="00FB0B9A"/>
    <w:rsid w:val="00FB5FE7"/>
    <w:rsid w:val="00FC32B6"/>
    <w:rsid w:val="00FE20E8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47"/>
        <o:r id="V:Rule4" type="connector" idref="#_x0000_s1048"/>
        <o:r id="V:Rule5" type="connector" idref="#_x0000_s1050"/>
        <o:r id="V:Rule6" type="connector" idref="#_x0000_s1051"/>
        <o:r id="V:Rule7" type="connector" idref="#_x0000_s1052"/>
        <o:r id="V:Rule8" type="connector" idref="#_x0000_s1053"/>
        <o:r id="V:Rule9" type="connector" idref="#_x0000_s1060"/>
        <o:r id="V:Rule10" type="connector" idref="#_x0000_s1061"/>
        <o:r id="V:Rule11" type="connector" idref="#_x0000_s1062"/>
        <o:r id="V:Rule12" type="connector" idref="#_x0000_s1063"/>
        <o:r id="V:Rule25" type="connector" idref="#_x0000_s1026"/>
        <o:r id="V:Rule26" type="connector" idref="#_x0000_s1028"/>
        <o:r id="V:Rule27" type="connector" idref="#_x0000_s1027"/>
        <o:r id="V:Rule28" type="connector" idref="#_x0000_s1032"/>
        <o:r id="V:Rule29" type="connector" idref="#_x0000_s1031"/>
        <o:r id="V:Rule30" type="connector" idref="#_x0000_s1029"/>
        <o:r id="V:Rule31" type="connector" idref="#_x0000_s1030"/>
        <o:r id="V:Rule32" type="connector" idref="#_x0000_s1035"/>
        <o:r id="V:Rule33" type="connector" idref="#_x0000_s1036"/>
        <o:r id="V:Rule34" type="connector" idref="#_x0000_s1037"/>
        <o:r id="V:Rule35" type="connector" idref="#_x0000_s1033"/>
        <o:r id="V:Rule3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D1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数字编号列项（二级）"/>
    <w:rsid w:val="007D1DCC"/>
    <w:pPr>
      <w:numPr>
        <w:ilvl w:val="1"/>
        <w:numId w:val="1"/>
      </w:numPr>
      <w:tabs>
        <w:tab w:val="clear" w:pos="1260"/>
        <w:tab w:val="num" w:pos="360"/>
      </w:tabs>
      <w:ind w:left="0" w:firstLine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字母编号列项（一级）"/>
    <w:rsid w:val="007D1DCC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编号列项（三级）"/>
    <w:rsid w:val="007D1DCC"/>
    <w:pPr>
      <w:numPr>
        <w:ilvl w:val="2"/>
        <w:numId w:val="1"/>
      </w:numPr>
    </w:pPr>
    <w:rPr>
      <w:rFonts w:ascii="宋体" w:eastAsia="宋体" w:hAnsi="Times New Roman" w:cs="Times New Roman"/>
      <w:kern w:val="0"/>
      <w:szCs w:val="20"/>
    </w:rPr>
  </w:style>
  <w:style w:type="paragraph" w:styleId="a6">
    <w:name w:val="header"/>
    <w:basedOn w:val="a2"/>
    <w:link w:val="Char"/>
    <w:uiPriority w:val="99"/>
    <w:unhideWhenUsed/>
    <w:rsid w:val="0037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372B2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37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372B2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2"/>
    <w:uiPriority w:val="34"/>
    <w:qFormat/>
    <w:rsid w:val="00587D3C"/>
    <w:pPr>
      <w:ind w:firstLineChars="200" w:firstLine="420"/>
    </w:pPr>
  </w:style>
  <w:style w:type="paragraph" w:customStyle="1" w:styleId="a9">
    <w:name w:val="标准文件_段"/>
    <w:link w:val="Char1"/>
    <w:autoRedefine/>
    <w:rsid w:val="00A626BB"/>
    <w:pPr>
      <w:autoSpaceDE w:val="0"/>
      <w:autoSpaceDN w:val="0"/>
      <w:adjustRightInd w:val="0"/>
      <w:snapToGrid w:val="0"/>
      <w:spacing w:line="360" w:lineRule="auto"/>
      <w:ind w:rightChars="-50" w:right="-105" w:firstLineChars="200" w:firstLine="420"/>
      <w:jc w:val="both"/>
    </w:pPr>
    <w:rPr>
      <w:rFonts w:asciiTheme="minorEastAsia" w:hAnsiTheme="minorEastAsia" w:cs="Times New Roman"/>
      <w:color w:val="FF0000"/>
      <w:szCs w:val="21"/>
    </w:rPr>
  </w:style>
  <w:style w:type="character" w:customStyle="1" w:styleId="Char1">
    <w:name w:val="标准文件_段 Char"/>
    <w:basedOn w:val="a3"/>
    <w:link w:val="a9"/>
    <w:rsid w:val="00A626BB"/>
    <w:rPr>
      <w:rFonts w:asciiTheme="minorEastAsia" w:hAnsiTheme="minorEastAsia" w:cs="Times New Roman"/>
      <w:color w:val="FF0000"/>
      <w:szCs w:val="21"/>
    </w:rPr>
  </w:style>
  <w:style w:type="paragraph" w:styleId="aa">
    <w:name w:val="Balloon Text"/>
    <w:basedOn w:val="a2"/>
    <w:link w:val="Char2"/>
    <w:uiPriority w:val="99"/>
    <w:semiHidden/>
    <w:unhideWhenUsed/>
    <w:rsid w:val="00115093"/>
    <w:rPr>
      <w:sz w:val="18"/>
      <w:szCs w:val="18"/>
    </w:rPr>
  </w:style>
  <w:style w:type="character" w:customStyle="1" w:styleId="Char2">
    <w:name w:val="批注框文本 Char"/>
    <w:basedOn w:val="a3"/>
    <w:link w:val="aa"/>
    <w:uiPriority w:val="99"/>
    <w:semiHidden/>
    <w:rsid w:val="00115093"/>
    <w:rPr>
      <w:rFonts w:ascii="Times New Roman" w:eastAsia="宋体" w:hAnsi="Times New Roman" w:cs="Times New Roman"/>
      <w:sz w:val="18"/>
      <w:szCs w:val="18"/>
    </w:rPr>
  </w:style>
  <w:style w:type="paragraph" w:customStyle="1" w:styleId="CharCharChar1Char">
    <w:name w:val="Char Char Char1 Char"/>
    <w:basedOn w:val="a2"/>
    <w:rsid w:val="001F72D1"/>
  </w:style>
  <w:style w:type="character" w:styleId="ab">
    <w:name w:val="Hyperlink"/>
    <w:basedOn w:val="a3"/>
    <w:uiPriority w:val="99"/>
    <w:rsid w:val="00397114"/>
    <w:rPr>
      <w:color w:val="0000FF"/>
      <w:u w:val="single"/>
    </w:rPr>
  </w:style>
  <w:style w:type="character" w:customStyle="1" w:styleId="Char3">
    <w:name w:val="段 Char"/>
    <w:link w:val="ac"/>
    <w:locked/>
    <w:rsid w:val="00540E61"/>
    <w:rPr>
      <w:rFonts w:ascii="宋体"/>
      <w:noProof/>
    </w:rPr>
  </w:style>
  <w:style w:type="paragraph" w:customStyle="1" w:styleId="ac">
    <w:name w:val="段"/>
    <w:link w:val="Char3"/>
    <w:rsid w:val="00540E6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D1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数字编号列项（二级）"/>
    <w:rsid w:val="007D1DCC"/>
    <w:pPr>
      <w:numPr>
        <w:ilvl w:val="1"/>
        <w:numId w:val="1"/>
      </w:numPr>
      <w:tabs>
        <w:tab w:val="clear" w:pos="1260"/>
        <w:tab w:val="num" w:pos="360"/>
      </w:tabs>
      <w:ind w:left="0" w:firstLine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字母编号列项（一级）"/>
    <w:rsid w:val="007D1DCC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编号列项（三级）"/>
    <w:rsid w:val="007D1DCC"/>
    <w:pPr>
      <w:numPr>
        <w:ilvl w:val="2"/>
        <w:numId w:val="1"/>
      </w:numPr>
    </w:pPr>
    <w:rPr>
      <w:rFonts w:ascii="宋体" w:eastAsia="宋体" w:hAnsi="Times New Roman" w:cs="Times New Roman"/>
      <w:kern w:val="0"/>
      <w:szCs w:val="20"/>
    </w:rPr>
  </w:style>
  <w:style w:type="paragraph" w:styleId="a6">
    <w:name w:val="header"/>
    <w:basedOn w:val="a2"/>
    <w:link w:val="Char"/>
    <w:uiPriority w:val="99"/>
    <w:unhideWhenUsed/>
    <w:rsid w:val="0037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372B2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37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372B2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2"/>
    <w:uiPriority w:val="34"/>
    <w:qFormat/>
    <w:rsid w:val="00587D3C"/>
    <w:pPr>
      <w:ind w:firstLineChars="200" w:firstLine="420"/>
    </w:pPr>
  </w:style>
  <w:style w:type="paragraph" w:customStyle="1" w:styleId="a9">
    <w:name w:val="标准文件_段"/>
    <w:link w:val="Char1"/>
    <w:autoRedefine/>
    <w:rsid w:val="00115093"/>
    <w:pPr>
      <w:autoSpaceDE w:val="0"/>
      <w:autoSpaceDN w:val="0"/>
      <w:adjustRightInd w:val="0"/>
      <w:snapToGrid w:val="0"/>
      <w:spacing w:line="460" w:lineRule="exact"/>
      <w:ind w:rightChars="-50" w:right="-105"/>
      <w:jc w:val="both"/>
    </w:pPr>
    <w:rPr>
      <w:rFonts w:ascii="Times New Roman" w:hAnsi="Times New Roman" w:cs="Times New Roman"/>
      <w:noProof/>
      <w:spacing w:val="2"/>
      <w:kern w:val="0"/>
      <w:sz w:val="28"/>
      <w:szCs w:val="24"/>
    </w:rPr>
  </w:style>
  <w:style w:type="character" w:customStyle="1" w:styleId="Char1">
    <w:name w:val="标准文件_段 Char"/>
    <w:basedOn w:val="a3"/>
    <w:link w:val="a9"/>
    <w:rsid w:val="00115093"/>
    <w:rPr>
      <w:rFonts w:ascii="Times New Roman" w:hAnsi="Times New Roman" w:cs="Times New Roman"/>
      <w:noProof/>
      <w:spacing w:val="2"/>
      <w:kern w:val="0"/>
      <w:sz w:val="28"/>
      <w:szCs w:val="24"/>
    </w:rPr>
  </w:style>
  <w:style w:type="paragraph" w:styleId="aa">
    <w:name w:val="Balloon Text"/>
    <w:basedOn w:val="a2"/>
    <w:link w:val="Char2"/>
    <w:uiPriority w:val="99"/>
    <w:semiHidden/>
    <w:unhideWhenUsed/>
    <w:rsid w:val="00115093"/>
    <w:rPr>
      <w:sz w:val="18"/>
      <w:szCs w:val="18"/>
    </w:rPr>
  </w:style>
  <w:style w:type="character" w:customStyle="1" w:styleId="Char2">
    <w:name w:val="批注框文本 Char"/>
    <w:basedOn w:val="a3"/>
    <w:link w:val="aa"/>
    <w:uiPriority w:val="99"/>
    <w:semiHidden/>
    <w:rsid w:val="00115093"/>
    <w:rPr>
      <w:rFonts w:ascii="Times New Roman" w:eastAsia="宋体" w:hAnsi="Times New Roman" w:cs="Times New Roman"/>
      <w:sz w:val="18"/>
      <w:szCs w:val="18"/>
    </w:rPr>
  </w:style>
  <w:style w:type="paragraph" w:customStyle="1" w:styleId="CharCharChar1Char">
    <w:name w:val="Char Char Char1 Char"/>
    <w:basedOn w:val="a2"/>
    <w:rsid w:val="001F7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548</Words>
  <Characters>3129</Characters>
  <Application>Microsoft Office Word</Application>
  <DocSecurity>0</DocSecurity>
  <Lines>26</Lines>
  <Paragraphs>7</Paragraphs>
  <ScaleCrop>false</ScaleCrop>
  <Company>Lenovo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任芳</dc:creator>
  <cp:lastModifiedBy>任芳</cp:lastModifiedBy>
  <cp:revision>8</cp:revision>
  <dcterms:created xsi:type="dcterms:W3CDTF">2016-06-21T02:21:00Z</dcterms:created>
  <dcterms:modified xsi:type="dcterms:W3CDTF">2016-06-21T14:32:00Z</dcterms:modified>
</cp:coreProperties>
</file>